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1897" w:rsidRPr="00F95548" w:rsidRDefault="003A1897" w:rsidP="003A1897">
      <w:pPr>
        <w:spacing w:line="276" w:lineRule="auto"/>
        <w:jc w:val="right"/>
        <w:rPr>
          <w:b/>
          <w:i/>
          <w:lang w:val="bg-BG"/>
        </w:rPr>
      </w:pPr>
      <w:r w:rsidRPr="00732146">
        <w:rPr>
          <w:rFonts w:eastAsia="Calibri"/>
          <w:b/>
          <w:i/>
        </w:rPr>
        <w:t>Приложение №10.</w:t>
      </w:r>
      <w:r w:rsidR="00F95548">
        <w:rPr>
          <w:rFonts w:eastAsia="Calibri"/>
          <w:b/>
          <w:i/>
          <w:lang w:val="bg-BG"/>
        </w:rPr>
        <w:t>2</w:t>
      </w:r>
    </w:p>
    <w:p w:rsidR="003A1897" w:rsidRDefault="003A1897" w:rsidP="003A1897">
      <w:pPr>
        <w:spacing w:line="276" w:lineRule="auto"/>
        <w:jc w:val="center"/>
        <w:rPr>
          <w:b/>
        </w:rPr>
      </w:pPr>
    </w:p>
    <w:p w:rsidR="003A1897" w:rsidRDefault="003A1897" w:rsidP="003A1897">
      <w:pPr>
        <w:spacing w:line="276" w:lineRule="auto"/>
        <w:jc w:val="center"/>
        <w:rPr>
          <w:b/>
        </w:rPr>
      </w:pPr>
    </w:p>
    <w:p w:rsidR="003A1897" w:rsidRPr="00844ED6" w:rsidRDefault="003A1897" w:rsidP="003A1897">
      <w:pPr>
        <w:spacing w:line="276" w:lineRule="auto"/>
        <w:jc w:val="center"/>
        <w:rPr>
          <w:b/>
        </w:rPr>
      </w:pPr>
      <w:r w:rsidRPr="00844ED6">
        <w:rPr>
          <w:b/>
        </w:rPr>
        <w:t>ТЕХНИЧЕСКА СПЕСИФИКАЦИЯ ЗА ИЗПЪЛНЕНИЕ НА ИНЖЕНЕРИНГ – ПРОЕКТИРАНЕ И СТРОИТЕЛСТВО</w:t>
      </w:r>
    </w:p>
    <w:p w:rsidR="001600E3" w:rsidRDefault="001600E3" w:rsidP="003A1897">
      <w:pPr>
        <w:rPr>
          <w:b/>
          <w:lang w:val="bg-BG"/>
        </w:rPr>
      </w:pPr>
    </w:p>
    <w:p w:rsidR="00667B14" w:rsidRPr="00B65C39" w:rsidRDefault="00667B14" w:rsidP="00667B14">
      <w:pPr>
        <w:jc w:val="center"/>
        <w:rPr>
          <w:b/>
          <w:lang w:val="bg-BG"/>
        </w:rPr>
      </w:pPr>
    </w:p>
    <w:tbl>
      <w:tblPr>
        <w:tblW w:w="8930" w:type="dxa"/>
        <w:tblInd w:w="779" w:type="dxa"/>
        <w:tblCellMar>
          <w:left w:w="70" w:type="dxa"/>
          <w:right w:w="70" w:type="dxa"/>
        </w:tblCellMar>
        <w:tblLook w:val="0000"/>
      </w:tblPr>
      <w:tblGrid>
        <w:gridCol w:w="2410"/>
        <w:gridCol w:w="6520"/>
      </w:tblGrid>
      <w:tr w:rsidR="00B65C39" w:rsidRPr="00844ED6" w:rsidTr="00B364B3">
        <w:trPr>
          <w:trHeight w:val="918"/>
        </w:trPr>
        <w:tc>
          <w:tcPr>
            <w:tcW w:w="2410" w:type="dxa"/>
          </w:tcPr>
          <w:p w:rsidR="00B65C39" w:rsidRPr="00844ED6" w:rsidRDefault="00B65C39" w:rsidP="00B364B3">
            <w:pPr>
              <w:spacing w:line="360" w:lineRule="exact"/>
              <w:jc w:val="both"/>
              <w:rPr>
                <w:b/>
              </w:rPr>
            </w:pPr>
            <w:bookmarkStart w:id="0" w:name="_GoBack"/>
            <w:r w:rsidRPr="00844ED6">
              <w:rPr>
                <w:b/>
              </w:rPr>
              <w:t>ОБЕКТ :</w:t>
            </w:r>
          </w:p>
        </w:tc>
        <w:tc>
          <w:tcPr>
            <w:tcW w:w="6520" w:type="dxa"/>
          </w:tcPr>
          <w:p w:rsidR="00B65C39" w:rsidRPr="00B65C39" w:rsidRDefault="00B65C39" w:rsidP="00B364B3">
            <w:pPr>
              <w:spacing w:line="276" w:lineRule="auto"/>
              <w:rPr>
                <w:b/>
                <w:bCs/>
                <w:lang w:val="bg-BG"/>
              </w:rPr>
            </w:pPr>
            <w:r>
              <w:rPr>
                <w:b/>
                <w:lang w:val="bg-BG"/>
              </w:rPr>
              <w:t>Изграждане на детска площадка с. Памукчи</w:t>
            </w:r>
          </w:p>
        </w:tc>
      </w:tr>
      <w:tr w:rsidR="00B65C39" w:rsidRPr="00844ED6" w:rsidTr="00B364B3">
        <w:trPr>
          <w:trHeight w:val="735"/>
        </w:trPr>
        <w:tc>
          <w:tcPr>
            <w:tcW w:w="2410" w:type="dxa"/>
          </w:tcPr>
          <w:p w:rsidR="00B65C39" w:rsidRPr="00844ED6" w:rsidRDefault="00B65C39" w:rsidP="00B364B3">
            <w:pPr>
              <w:spacing w:line="360" w:lineRule="exact"/>
              <w:jc w:val="both"/>
              <w:rPr>
                <w:b/>
              </w:rPr>
            </w:pPr>
            <w:r w:rsidRPr="00844ED6">
              <w:rPr>
                <w:b/>
              </w:rPr>
              <w:t>ВЪЗЛОЖИТЕЛ:</w:t>
            </w:r>
          </w:p>
        </w:tc>
        <w:tc>
          <w:tcPr>
            <w:tcW w:w="6520" w:type="dxa"/>
          </w:tcPr>
          <w:p w:rsidR="00B65C39" w:rsidRPr="00844ED6" w:rsidRDefault="00B65C39" w:rsidP="00B364B3">
            <w:pPr>
              <w:spacing w:line="360" w:lineRule="exact"/>
              <w:jc w:val="both"/>
              <w:rPr>
                <w:b/>
              </w:rPr>
            </w:pPr>
            <w:r w:rsidRPr="00844ED6">
              <w:rPr>
                <w:b/>
              </w:rPr>
              <w:t>Община Нови Пазар</w:t>
            </w:r>
          </w:p>
          <w:p w:rsidR="00B65C39" w:rsidRPr="00844ED6" w:rsidRDefault="00B65C39" w:rsidP="00B364B3">
            <w:pPr>
              <w:spacing w:line="360" w:lineRule="exact"/>
              <w:jc w:val="both"/>
              <w:rPr>
                <w:b/>
              </w:rPr>
            </w:pPr>
          </w:p>
        </w:tc>
      </w:tr>
    </w:tbl>
    <w:bookmarkEnd w:id="0"/>
    <w:p w:rsidR="00D65349" w:rsidRPr="009202AE" w:rsidRDefault="00D65349" w:rsidP="00D65349">
      <w:pPr>
        <w:ind w:firstLine="708"/>
        <w:jc w:val="both"/>
        <w:rPr>
          <w:b/>
          <w:lang w:val="bg-BG"/>
        </w:rPr>
      </w:pPr>
      <w:r w:rsidRPr="009202AE">
        <w:rPr>
          <w:b/>
          <w:lang w:val="bg-BG"/>
        </w:rPr>
        <w:t>Местоположение</w:t>
      </w:r>
      <w:r w:rsidR="009202AE">
        <w:rPr>
          <w:b/>
          <w:lang w:val="bg-BG"/>
        </w:rPr>
        <w:t>:</w:t>
      </w:r>
    </w:p>
    <w:p w:rsidR="00057C19" w:rsidRPr="00AC766C" w:rsidRDefault="00057C19" w:rsidP="00D65349">
      <w:pPr>
        <w:ind w:firstLine="708"/>
        <w:jc w:val="both"/>
        <w:rPr>
          <w:lang w:val="bg-BG"/>
        </w:rPr>
      </w:pPr>
      <w:r w:rsidRPr="00AC766C">
        <w:rPr>
          <w:lang w:val="bg-BG"/>
        </w:rPr>
        <w:t>Община Нови пазар е разположена в Североизточна България и е една от съставните общини на Област Шумен.</w:t>
      </w:r>
    </w:p>
    <w:p w:rsidR="00057C19" w:rsidRPr="00AC766C" w:rsidRDefault="00057C19" w:rsidP="00057C19">
      <w:pPr>
        <w:ind w:firstLine="708"/>
        <w:jc w:val="both"/>
        <w:rPr>
          <w:lang w:val="bg-BG"/>
        </w:rPr>
      </w:pPr>
      <w:r w:rsidRPr="00AC766C">
        <w:rPr>
          <w:lang w:val="bg-BG"/>
        </w:rPr>
        <w:t>Общината е разположена в източната част на Облас</w:t>
      </w:r>
      <w:r w:rsidR="009202AE">
        <w:rPr>
          <w:lang w:val="bg-BG"/>
        </w:rPr>
        <w:t>т Шумен. С площта си от 317,646</w:t>
      </w:r>
      <w:r w:rsidRPr="00AC766C">
        <w:rPr>
          <w:lang w:val="bg-BG"/>
        </w:rPr>
        <w:t>km2 е 4-та по големина сред 10-те общините на областта, което съставлява 9,37% от територията на областта. Границите ѝ са следните:</w:t>
      </w:r>
    </w:p>
    <w:p w:rsidR="00057C19" w:rsidRPr="00AC766C" w:rsidRDefault="00057C19" w:rsidP="00057C19">
      <w:pPr>
        <w:pStyle w:val="a3"/>
        <w:numPr>
          <w:ilvl w:val="0"/>
          <w:numId w:val="6"/>
        </w:numPr>
        <w:jc w:val="both"/>
        <w:rPr>
          <w:rFonts w:ascii="Times New Roman" w:hAnsi="Times New Roman" w:cs="Times New Roman"/>
          <w:sz w:val="24"/>
          <w:szCs w:val="24"/>
        </w:rPr>
      </w:pPr>
      <w:r w:rsidRPr="00AC766C">
        <w:rPr>
          <w:rFonts w:ascii="Times New Roman" w:hAnsi="Times New Roman" w:cs="Times New Roman"/>
          <w:sz w:val="24"/>
          <w:szCs w:val="24"/>
        </w:rPr>
        <w:t>на югозапад – Община Каспичан;</w:t>
      </w:r>
    </w:p>
    <w:p w:rsidR="00057C19" w:rsidRPr="00AC766C" w:rsidRDefault="00057C19" w:rsidP="00057C19">
      <w:pPr>
        <w:pStyle w:val="a3"/>
        <w:numPr>
          <w:ilvl w:val="0"/>
          <w:numId w:val="6"/>
        </w:numPr>
        <w:jc w:val="both"/>
        <w:rPr>
          <w:rFonts w:ascii="Times New Roman" w:hAnsi="Times New Roman" w:cs="Times New Roman"/>
          <w:sz w:val="24"/>
          <w:szCs w:val="24"/>
        </w:rPr>
      </w:pPr>
      <w:r w:rsidRPr="00AC766C">
        <w:rPr>
          <w:rFonts w:ascii="Times New Roman" w:hAnsi="Times New Roman" w:cs="Times New Roman"/>
          <w:sz w:val="24"/>
          <w:szCs w:val="24"/>
        </w:rPr>
        <w:t>на запад – Община Шумен и Община Хитрино;</w:t>
      </w:r>
    </w:p>
    <w:p w:rsidR="00057C19" w:rsidRPr="00AC766C" w:rsidRDefault="00057C19" w:rsidP="00057C19">
      <w:pPr>
        <w:pStyle w:val="a3"/>
        <w:numPr>
          <w:ilvl w:val="0"/>
          <w:numId w:val="6"/>
        </w:numPr>
        <w:jc w:val="both"/>
        <w:rPr>
          <w:rFonts w:ascii="Times New Roman" w:hAnsi="Times New Roman" w:cs="Times New Roman"/>
          <w:sz w:val="24"/>
          <w:szCs w:val="24"/>
        </w:rPr>
      </w:pPr>
      <w:r w:rsidRPr="00AC766C">
        <w:rPr>
          <w:rFonts w:ascii="Times New Roman" w:hAnsi="Times New Roman" w:cs="Times New Roman"/>
          <w:sz w:val="24"/>
          <w:szCs w:val="24"/>
        </w:rPr>
        <w:t>на север – Община Каолиново и Община Никола Козлево;</w:t>
      </w:r>
    </w:p>
    <w:p w:rsidR="00057C19" w:rsidRPr="00AC766C" w:rsidRDefault="00057C19" w:rsidP="00057C19">
      <w:pPr>
        <w:pStyle w:val="a3"/>
        <w:numPr>
          <w:ilvl w:val="0"/>
          <w:numId w:val="6"/>
        </w:numPr>
        <w:jc w:val="both"/>
        <w:rPr>
          <w:rFonts w:ascii="Times New Roman" w:hAnsi="Times New Roman" w:cs="Times New Roman"/>
          <w:sz w:val="24"/>
          <w:szCs w:val="24"/>
        </w:rPr>
      </w:pPr>
      <w:r w:rsidRPr="00AC766C">
        <w:rPr>
          <w:rFonts w:ascii="Times New Roman" w:hAnsi="Times New Roman" w:cs="Times New Roman"/>
          <w:sz w:val="24"/>
          <w:szCs w:val="24"/>
        </w:rPr>
        <w:t>на североизток – Община Вълчи дол, Област Варна;</w:t>
      </w:r>
    </w:p>
    <w:p w:rsidR="00057C19" w:rsidRPr="00AC766C" w:rsidRDefault="00057C19" w:rsidP="00057C19">
      <w:pPr>
        <w:pStyle w:val="a3"/>
        <w:numPr>
          <w:ilvl w:val="0"/>
          <w:numId w:val="6"/>
        </w:numPr>
        <w:jc w:val="both"/>
        <w:rPr>
          <w:rFonts w:ascii="Times New Roman" w:hAnsi="Times New Roman" w:cs="Times New Roman"/>
          <w:sz w:val="24"/>
          <w:szCs w:val="24"/>
        </w:rPr>
      </w:pPr>
      <w:r w:rsidRPr="00AC766C">
        <w:rPr>
          <w:rFonts w:ascii="Times New Roman" w:hAnsi="Times New Roman" w:cs="Times New Roman"/>
          <w:sz w:val="24"/>
          <w:szCs w:val="24"/>
        </w:rPr>
        <w:t>на изток – Община Ветрино, Област Варна.</w:t>
      </w:r>
    </w:p>
    <w:p w:rsidR="00D65349" w:rsidRPr="00667B14" w:rsidRDefault="00D76354" w:rsidP="00D65349">
      <w:pPr>
        <w:ind w:firstLine="708"/>
        <w:jc w:val="both"/>
        <w:rPr>
          <w:b/>
          <w:lang w:val="bg-BG"/>
        </w:rPr>
      </w:pPr>
      <w:r>
        <w:rPr>
          <w:b/>
          <w:lang w:val="bg-BG"/>
        </w:rPr>
        <w:t>Основни изисквания към проекта и изпълнението</w:t>
      </w:r>
      <w:r w:rsidR="00667B14">
        <w:rPr>
          <w:b/>
          <w:lang w:val="bg-BG"/>
        </w:rPr>
        <w:t>:</w:t>
      </w:r>
    </w:p>
    <w:p w:rsidR="00646FA2" w:rsidRPr="00AC766C" w:rsidRDefault="00646FA2" w:rsidP="00D65349">
      <w:pPr>
        <w:ind w:firstLine="708"/>
        <w:jc w:val="both"/>
        <w:rPr>
          <w:lang w:val="bg-BG"/>
        </w:rPr>
      </w:pPr>
      <w:r w:rsidRPr="00AC766C">
        <w:rPr>
          <w:lang w:val="bg-BG"/>
        </w:rPr>
        <w:t xml:space="preserve">Предмет на </w:t>
      </w:r>
      <w:r w:rsidR="00667B14">
        <w:rPr>
          <w:lang w:val="bg-BG"/>
        </w:rPr>
        <w:t>обществената поръчка е</w:t>
      </w:r>
      <w:r w:rsidRPr="00AC766C">
        <w:rPr>
          <w:lang w:val="bg-BG"/>
        </w:rPr>
        <w:t xml:space="preserve"> изграждането на комбинирана детска площадка за деца до 12 години, която да съдържа всички необходими компоненти и оборудване за детска игрова зона като ударопоглъщащи настилки и разнообразни съоръжения, осигуряващи възможности за разнообразни игри и занимания за посетителите на площадката и техните придружители. Цялата разработвана територия трябва да бъде достъпна за хора в неравностойно положение.</w:t>
      </w:r>
    </w:p>
    <w:p w:rsidR="00D65349" w:rsidRPr="00AC766C" w:rsidRDefault="00646FA2" w:rsidP="00D65349">
      <w:pPr>
        <w:ind w:firstLine="708"/>
        <w:jc w:val="both"/>
        <w:rPr>
          <w:lang w:val="bg-BG"/>
        </w:rPr>
      </w:pPr>
      <w:r w:rsidRPr="00AC766C">
        <w:rPr>
          <w:lang w:val="bg-BG"/>
        </w:rPr>
        <w:t xml:space="preserve">Проекта </w:t>
      </w:r>
      <w:r w:rsidR="00667B14">
        <w:rPr>
          <w:lang w:val="bg-BG"/>
        </w:rPr>
        <w:t xml:space="preserve">следва да </w:t>
      </w:r>
      <w:r w:rsidRPr="00AC766C">
        <w:rPr>
          <w:lang w:val="bg-BG"/>
        </w:rPr>
        <w:t>разглежда площ, предназначена за озеленяван</w:t>
      </w:r>
      <w:r w:rsidR="00667B14">
        <w:rPr>
          <w:lang w:val="bg-BG"/>
        </w:rPr>
        <w:t xml:space="preserve">е, в североизточната част на с. </w:t>
      </w:r>
      <w:r w:rsidRPr="00AC766C">
        <w:rPr>
          <w:lang w:val="bg-BG"/>
        </w:rPr>
        <w:t>Памукчи, община Нови пазар.</w:t>
      </w:r>
    </w:p>
    <w:p w:rsidR="00646FA2" w:rsidRPr="00AC766C" w:rsidRDefault="00F05F5F" w:rsidP="00646FA2">
      <w:pPr>
        <w:ind w:firstLine="708"/>
        <w:jc w:val="both"/>
        <w:rPr>
          <w:lang w:val="bg-BG"/>
        </w:rPr>
      </w:pPr>
      <w:r w:rsidRPr="00AC766C">
        <w:rPr>
          <w:lang w:val="bg-BG"/>
        </w:rPr>
        <w:t xml:space="preserve">Целта на разработката </w:t>
      </w:r>
      <w:r w:rsidR="00667B14">
        <w:rPr>
          <w:lang w:val="bg-BG"/>
        </w:rPr>
        <w:t xml:space="preserve">следва даосигури </w:t>
      </w:r>
      <w:r w:rsidR="00646FA2" w:rsidRPr="00AC766C">
        <w:rPr>
          <w:lang w:val="bg-BG"/>
        </w:rPr>
        <w:t xml:space="preserve">създаването на завършена среда за игри и занимания на открито. </w:t>
      </w:r>
      <w:r w:rsidR="00667B14">
        <w:rPr>
          <w:lang w:val="bg-BG"/>
        </w:rPr>
        <w:t>Проект следва да предвиди</w:t>
      </w:r>
      <w:r w:rsidR="00646FA2" w:rsidRPr="00AC766C">
        <w:rPr>
          <w:lang w:val="bg-BG"/>
        </w:rPr>
        <w:t xml:space="preserve"> изграждането на комбинирана детска площадка съчетаваща две възрастови групи от 0 до 3 години и от 3 до 12 години. </w:t>
      </w:r>
    </w:p>
    <w:p w:rsidR="00AC766C" w:rsidRPr="00AC766C" w:rsidRDefault="00F05F5F" w:rsidP="00646FA2">
      <w:pPr>
        <w:ind w:firstLine="708"/>
        <w:jc w:val="both"/>
        <w:rPr>
          <w:lang w:val="bg-BG"/>
        </w:rPr>
      </w:pPr>
      <w:r w:rsidRPr="00AC766C">
        <w:rPr>
          <w:lang w:val="bg-BG"/>
        </w:rPr>
        <w:t xml:space="preserve">Цялата игрова зона </w:t>
      </w:r>
      <w:r w:rsidR="00667B14">
        <w:rPr>
          <w:lang w:val="bg-BG"/>
        </w:rPr>
        <w:t xml:space="preserve">следва да </w:t>
      </w:r>
      <w:r w:rsidRPr="00AC766C">
        <w:rPr>
          <w:lang w:val="bg-BG"/>
        </w:rPr>
        <w:t>е решена с настилка от</w:t>
      </w:r>
      <w:r w:rsidR="00667B14">
        <w:rPr>
          <w:lang w:val="bg-BG"/>
        </w:rPr>
        <w:t xml:space="preserve"> ударопоглъщащи каучукови плочи</w:t>
      </w:r>
      <w:r w:rsidRPr="00AC766C">
        <w:rPr>
          <w:lang w:val="bg-BG"/>
        </w:rPr>
        <w:t>.</w:t>
      </w:r>
      <w:r w:rsidR="00667B14">
        <w:rPr>
          <w:lang w:val="bg-BG"/>
        </w:rPr>
        <w:t>Разработката следва да даде решение за д</w:t>
      </w:r>
      <w:r w:rsidR="00646FA2" w:rsidRPr="00AC766C">
        <w:rPr>
          <w:lang w:val="bg-BG"/>
        </w:rPr>
        <w:t>овеждащите и околните алеи</w:t>
      </w:r>
      <w:r w:rsidR="00667B14">
        <w:rPr>
          <w:lang w:val="bg-BG"/>
        </w:rPr>
        <w:t xml:space="preserve">, разположението, брой и вид на игровите съоръжения. </w:t>
      </w:r>
    </w:p>
    <w:p w:rsidR="00646FA2" w:rsidRPr="00AC766C" w:rsidRDefault="00646FA2" w:rsidP="00646FA2">
      <w:pPr>
        <w:ind w:firstLine="708"/>
        <w:jc w:val="both"/>
        <w:rPr>
          <w:lang w:val="bg-BG"/>
        </w:rPr>
      </w:pPr>
      <w:r w:rsidRPr="00AC766C">
        <w:rPr>
          <w:lang w:val="bg-BG"/>
        </w:rPr>
        <w:t xml:space="preserve">Видовете игри и занимания, които </w:t>
      </w:r>
      <w:r w:rsidR="00667B14">
        <w:rPr>
          <w:lang w:val="bg-BG"/>
        </w:rPr>
        <w:t>следва да се обезпечат в проектното решение:</w:t>
      </w:r>
    </w:p>
    <w:p w:rsidR="00F05F5F" w:rsidRPr="00AC766C" w:rsidRDefault="00F05F5F" w:rsidP="00AC766C">
      <w:pPr>
        <w:pStyle w:val="a3"/>
        <w:numPr>
          <w:ilvl w:val="0"/>
          <w:numId w:val="8"/>
        </w:numPr>
        <w:jc w:val="both"/>
        <w:rPr>
          <w:rFonts w:ascii="Times New Roman" w:hAnsi="Times New Roman" w:cs="Times New Roman"/>
          <w:sz w:val="24"/>
          <w:szCs w:val="24"/>
        </w:rPr>
      </w:pPr>
      <w:r w:rsidRPr="00AC766C">
        <w:rPr>
          <w:rFonts w:ascii="Times New Roman" w:hAnsi="Times New Roman" w:cs="Times New Roman"/>
          <w:sz w:val="24"/>
          <w:szCs w:val="24"/>
        </w:rPr>
        <w:t>Катерене;</w:t>
      </w:r>
    </w:p>
    <w:p w:rsidR="00F05F5F" w:rsidRPr="00AC766C" w:rsidRDefault="00F05F5F" w:rsidP="00AC766C">
      <w:pPr>
        <w:pStyle w:val="a3"/>
        <w:numPr>
          <w:ilvl w:val="0"/>
          <w:numId w:val="8"/>
        </w:numPr>
        <w:jc w:val="both"/>
        <w:rPr>
          <w:rFonts w:ascii="Times New Roman" w:hAnsi="Times New Roman" w:cs="Times New Roman"/>
          <w:sz w:val="24"/>
          <w:szCs w:val="24"/>
        </w:rPr>
      </w:pPr>
      <w:r w:rsidRPr="00AC766C">
        <w:rPr>
          <w:rFonts w:ascii="Times New Roman" w:hAnsi="Times New Roman" w:cs="Times New Roman"/>
          <w:sz w:val="24"/>
          <w:szCs w:val="24"/>
        </w:rPr>
        <w:t>Пързаляне;</w:t>
      </w:r>
    </w:p>
    <w:p w:rsidR="00F05F5F" w:rsidRPr="00AC766C" w:rsidRDefault="00F05F5F" w:rsidP="00AC766C">
      <w:pPr>
        <w:pStyle w:val="a3"/>
        <w:numPr>
          <w:ilvl w:val="0"/>
          <w:numId w:val="8"/>
        </w:numPr>
        <w:jc w:val="both"/>
        <w:rPr>
          <w:rFonts w:ascii="Times New Roman" w:hAnsi="Times New Roman" w:cs="Times New Roman"/>
          <w:sz w:val="24"/>
          <w:szCs w:val="24"/>
        </w:rPr>
      </w:pPr>
      <w:r w:rsidRPr="00AC766C">
        <w:rPr>
          <w:rFonts w:ascii="Times New Roman" w:hAnsi="Times New Roman" w:cs="Times New Roman"/>
          <w:sz w:val="24"/>
          <w:szCs w:val="24"/>
        </w:rPr>
        <w:t>Общуане;</w:t>
      </w:r>
    </w:p>
    <w:p w:rsidR="00F05F5F" w:rsidRPr="00AC766C" w:rsidRDefault="00F05F5F" w:rsidP="00AC766C">
      <w:pPr>
        <w:pStyle w:val="a3"/>
        <w:numPr>
          <w:ilvl w:val="0"/>
          <w:numId w:val="8"/>
        </w:numPr>
        <w:jc w:val="both"/>
        <w:rPr>
          <w:rFonts w:ascii="Times New Roman" w:hAnsi="Times New Roman" w:cs="Times New Roman"/>
          <w:sz w:val="24"/>
          <w:szCs w:val="24"/>
        </w:rPr>
      </w:pPr>
      <w:r w:rsidRPr="00AC766C">
        <w:rPr>
          <w:rFonts w:ascii="Times New Roman" w:hAnsi="Times New Roman" w:cs="Times New Roman"/>
          <w:sz w:val="24"/>
          <w:szCs w:val="24"/>
        </w:rPr>
        <w:t>Провиране;</w:t>
      </w:r>
    </w:p>
    <w:p w:rsidR="00F05F5F" w:rsidRPr="00AC766C" w:rsidRDefault="00F05F5F" w:rsidP="00AC766C">
      <w:pPr>
        <w:pStyle w:val="a3"/>
        <w:numPr>
          <w:ilvl w:val="0"/>
          <w:numId w:val="8"/>
        </w:numPr>
        <w:jc w:val="both"/>
        <w:rPr>
          <w:rFonts w:ascii="Times New Roman" w:hAnsi="Times New Roman" w:cs="Times New Roman"/>
          <w:sz w:val="24"/>
          <w:szCs w:val="24"/>
        </w:rPr>
      </w:pPr>
      <w:r w:rsidRPr="00AC766C">
        <w:rPr>
          <w:rFonts w:ascii="Times New Roman" w:hAnsi="Times New Roman" w:cs="Times New Roman"/>
          <w:sz w:val="24"/>
          <w:szCs w:val="24"/>
        </w:rPr>
        <w:t>Люлеене;</w:t>
      </w:r>
    </w:p>
    <w:p w:rsidR="00F05F5F" w:rsidRPr="00AC766C" w:rsidRDefault="00F05F5F" w:rsidP="00AC766C">
      <w:pPr>
        <w:pStyle w:val="a3"/>
        <w:numPr>
          <w:ilvl w:val="0"/>
          <w:numId w:val="8"/>
        </w:numPr>
        <w:jc w:val="both"/>
        <w:rPr>
          <w:rFonts w:ascii="Times New Roman" w:hAnsi="Times New Roman" w:cs="Times New Roman"/>
          <w:sz w:val="24"/>
          <w:szCs w:val="24"/>
        </w:rPr>
      </w:pPr>
      <w:r w:rsidRPr="00AC766C">
        <w:rPr>
          <w:rFonts w:ascii="Times New Roman" w:hAnsi="Times New Roman" w:cs="Times New Roman"/>
          <w:sz w:val="24"/>
          <w:szCs w:val="24"/>
        </w:rPr>
        <w:t>Пазене на равновесие;</w:t>
      </w:r>
    </w:p>
    <w:p w:rsidR="00F05F5F" w:rsidRPr="00AC766C" w:rsidRDefault="00F05F5F" w:rsidP="00AC766C">
      <w:pPr>
        <w:pStyle w:val="a3"/>
        <w:numPr>
          <w:ilvl w:val="0"/>
          <w:numId w:val="8"/>
        </w:numPr>
        <w:jc w:val="both"/>
        <w:rPr>
          <w:rFonts w:ascii="Times New Roman" w:hAnsi="Times New Roman" w:cs="Times New Roman"/>
          <w:sz w:val="24"/>
          <w:szCs w:val="24"/>
        </w:rPr>
      </w:pPr>
      <w:r w:rsidRPr="00AC766C">
        <w:rPr>
          <w:rFonts w:ascii="Times New Roman" w:hAnsi="Times New Roman" w:cs="Times New Roman"/>
          <w:sz w:val="24"/>
          <w:szCs w:val="24"/>
        </w:rPr>
        <w:t>Тематични игри;</w:t>
      </w:r>
    </w:p>
    <w:p w:rsidR="00F05F5F" w:rsidRPr="00AC766C" w:rsidRDefault="00F05F5F" w:rsidP="00AC766C">
      <w:pPr>
        <w:pStyle w:val="a3"/>
        <w:numPr>
          <w:ilvl w:val="0"/>
          <w:numId w:val="8"/>
        </w:numPr>
        <w:jc w:val="both"/>
        <w:rPr>
          <w:rFonts w:ascii="Times New Roman" w:hAnsi="Times New Roman" w:cs="Times New Roman"/>
          <w:sz w:val="24"/>
          <w:szCs w:val="24"/>
        </w:rPr>
      </w:pPr>
      <w:r w:rsidRPr="00AC766C">
        <w:rPr>
          <w:rFonts w:ascii="Times New Roman" w:hAnsi="Times New Roman" w:cs="Times New Roman"/>
          <w:sz w:val="24"/>
          <w:szCs w:val="24"/>
        </w:rPr>
        <w:t>Моделиране с пясък;</w:t>
      </w:r>
    </w:p>
    <w:p w:rsidR="00F05F5F" w:rsidRPr="00AC766C" w:rsidRDefault="00F05F5F" w:rsidP="00AC766C">
      <w:pPr>
        <w:pStyle w:val="a3"/>
        <w:numPr>
          <w:ilvl w:val="0"/>
          <w:numId w:val="8"/>
        </w:numPr>
        <w:jc w:val="both"/>
        <w:rPr>
          <w:rFonts w:ascii="Times New Roman" w:hAnsi="Times New Roman" w:cs="Times New Roman"/>
          <w:sz w:val="24"/>
          <w:szCs w:val="24"/>
        </w:rPr>
      </w:pPr>
      <w:r w:rsidRPr="00AC766C">
        <w:rPr>
          <w:rFonts w:ascii="Times New Roman" w:hAnsi="Times New Roman" w:cs="Times New Roman"/>
          <w:sz w:val="24"/>
          <w:szCs w:val="24"/>
        </w:rPr>
        <w:t>Въртене;</w:t>
      </w:r>
    </w:p>
    <w:p w:rsidR="00F05F5F" w:rsidRPr="00AC766C" w:rsidRDefault="00AC766C" w:rsidP="00AC766C">
      <w:pPr>
        <w:pStyle w:val="a3"/>
        <w:numPr>
          <w:ilvl w:val="0"/>
          <w:numId w:val="8"/>
        </w:numPr>
        <w:jc w:val="both"/>
        <w:rPr>
          <w:rFonts w:ascii="Times New Roman" w:hAnsi="Times New Roman" w:cs="Times New Roman"/>
          <w:sz w:val="24"/>
          <w:szCs w:val="24"/>
        </w:rPr>
      </w:pPr>
      <w:r w:rsidRPr="00AC766C">
        <w:rPr>
          <w:rFonts w:ascii="Times New Roman" w:hAnsi="Times New Roman" w:cs="Times New Roman"/>
          <w:sz w:val="24"/>
          <w:szCs w:val="24"/>
        </w:rPr>
        <w:t>Ролеви игри.</w:t>
      </w:r>
    </w:p>
    <w:p w:rsidR="00646FA2" w:rsidRPr="00667B14" w:rsidRDefault="00646FA2" w:rsidP="00646FA2">
      <w:pPr>
        <w:ind w:firstLine="708"/>
        <w:jc w:val="both"/>
        <w:rPr>
          <w:lang w:val="bg-BG"/>
        </w:rPr>
      </w:pPr>
      <w:r w:rsidRPr="00667B14">
        <w:rPr>
          <w:lang w:val="bg-BG"/>
        </w:rPr>
        <w:lastRenderedPageBreak/>
        <w:t xml:space="preserve">Цялата разработвана територия и част от съоръжения ситуирани в детския кът </w:t>
      </w:r>
      <w:r w:rsidR="00667B14" w:rsidRPr="00667B14">
        <w:rPr>
          <w:lang w:val="bg-BG"/>
        </w:rPr>
        <w:t xml:space="preserve">следва да </w:t>
      </w:r>
      <w:r w:rsidRPr="00667B14">
        <w:rPr>
          <w:lang w:val="bg-BG"/>
        </w:rPr>
        <w:t>са достъпни за ползватели и придружи</w:t>
      </w:r>
      <w:r w:rsidR="00667B14" w:rsidRPr="00667B14">
        <w:rPr>
          <w:lang w:val="bg-BG"/>
        </w:rPr>
        <w:t>тели в неравностойно положение.</w:t>
      </w:r>
    </w:p>
    <w:p w:rsidR="00646FA2" w:rsidRPr="00AC766C" w:rsidRDefault="00646FA2" w:rsidP="00646FA2">
      <w:pPr>
        <w:ind w:firstLine="708"/>
        <w:jc w:val="both"/>
        <w:rPr>
          <w:lang w:val="bg-BG"/>
        </w:rPr>
      </w:pPr>
      <w:r w:rsidRPr="00AC766C">
        <w:rPr>
          <w:lang w:val="bg-BG"/>
        </w:rPr>
        <w:t xml:space="preserve">Площадката за игри </w:t>
      </w:r>
      <w:r w:rsidR="00C075A7">
        <w:rPr>
          <w:lang w:val="bg-BG"/>
        </w:rPr>
        <w:t>да</w:t>
      </w:r>
      <w:r w:rsidRPr="00AC766C">
        <w:rPr>
          <w:lang w:val="bg-BG"/>
        </w:rPr>
        <w:t xml:space="preserve"> бъде обезопасена, чрез мо</w:t>
      </w:r>
      <w:r w:rsidR="00C075A7">
        <w:rPr>
          <w:lang w:val="bg-BG"/>
        </w:rPr>
        <w:t>нтирането на предпазна ограда</w:t>
      </w:r>
      <w:r w:rsidRPr="00AC766C">
        <w:rPr>
          <w:lang w:val="bg-BG"/>
        </w:rPr>
        <w:t xml:space="preserve">. Оградата </w:t>
      </w:r>
      <w:r w:rsidR="00C075A7">
        <w:rPr>
          <w:lang w:val="bg-BG"/>
        </w:rPr>
        <w:t xml:space="preserve">следва да </w:t>
      </w:r>
      <w:r w:rsidRPr="00AC766C">
        <w:rPr>
          <w:lang w:val="bg-BG"/>
        </w:rPr>
        <w:t xml:space="preserve">е напълно съобразена с изискванията на чл. 11 и чл. 12 на Наредбата за условията и реда за устройството и безопасността на площадките за игра. До входа на площадката </w:t>
      </w:r>
      <w:r w:rsidR="00C075A7">
        <w:rPr>
          <w:lang w:val="bg-BG"/>
        </w:rPr>
        <w:t xml:space="preserve">да </w:t>
      </w:r>
      <w:r w:rsidRPr="00AC766C">
        <w:rPr>
          <w:lang w:val="bg-BG"/>
        </w:rPr>
        <w:t>се</w:t>
      </w:r>
      <w:r w:rsidR="00C075A7">
        <w:rPr>
          <w:lang w:val="bg-BG"/>
        </w:rPr>
        <w:t xml:space="preserve"> предвиди</w:t>
      </w:r>
      <w:r w:rsidRPr="00AC766C">
        <w:rPr>
          <w:lang w:val="bg-BG"/>
        </w:rPr>
        <w:t xml:space="preserve"> разполага информационна табела, оцветена в контрастни цветове (съгласно чл.10 от Наредбата за условията и реда за устройството и безопасността на площадките за игра). Табелата</w:t>
      </w:r>
      <w:r w:rsidR="009202AE">
        <w:rPr>
          <w:lang w:val="bg-BG"/>
        </w:rPr>
        <w:t xml:space="preserve"> трябва да</w:t>
      </w:r>
      <w:r w:rsidRPr="00AC766C">
        <w:rPr>
          <w:lang w:val="bg-BG"/>
        </w:rPr>
        <w:t xml:space="preserve"> съдържа информация за безопасната експлоатация на площадката за игра, включително за въведените забран</w:t>
      </w:r>
      <w:r w:rsidR="009202AE">
        <w:rPr>
          <w:lang w:val="bg-BG"/>
        </w:rPr>
        <w:t>и и ограничения на територията на площадката</w:t>
      </w:r>
      <w:r w:rsidRPr="00AC766C">
        <w:rPr>
          <w:lang w:val="bg-BG"/>
        </w:rPr>
        <w:t>, които се означават със символи и знаци:</w:t>
      </w:r>
    </w:p>
    <w:p w:rsidR="00646FA2" w:rsidRPr="00AC766C" w:rsidRDefault="00646FA2" w:rsidP="009202AE">
      <w:pPr>
        <w:pStyle w:val="a3"/>
        <w:numPr>
          <w:ilvl w:val="0"/>
          <w:numId w:val="7"/>
        </w:numPr>
        <w:ind w:left="0" w:firstLine="284"/>
        <w:jc w:val="both"/>
        <w:rPr>
          <w:rFonts w:ascii="Times New Roman" w:hAnsi="Times New Roman" w:cs="Times New Roman"/>
          <w:sz w:val="24"/>
          <w:szCs w:val="24"/>
        </w:rPr>
      </w:pPr>
      <w:r w:rsidRPr="00AC766C">
        <w:rPr>
          <w:rFonts w:ascii="Times New Roman" w:hAnsi="Times New Roman" w:cs="Times New Roman"/>
          <w:sz w:val="24"/>
          <w:szCs w:val="24"/>
        </w:rPr>
        <w:t>Стопанина на площадката, като се посочват и данни за контакт;</w:t>
      </w:r>
    </w:p>
    <w:p w:rsidR="00646FA2" w:rsidRPr="00AC766C" w:rsidRDefault="00646FA2" w:rsidP="009202AE">
      <w:pPr>
        <w:pStyle w:val="a3"/>
        <w:numPr>
          <w:ilvl w:val="0"/>
          <w:numId w:val="7"/>
        </w:numPr>
        <w:ind w:left="0" w:firstLine="284"/>
        <w:jc w:val="both"/>
        <w:rPr>
          <w:rFonts w:ascii="Times New Roman" w:hAnsi="Times New Roman" w:cs="Times New Roman"/>
          <w:sz w:val="24"/>
          <w:szCs w:val="24"/>
        </w:rPr>
      </w:pPr>
      <w:r w:rsidRPr="00AC766C">
        <w:rPr>
          <w:rFonts w:ascii="Times New Roman" w:hAnsi="Times New Roman" w:cs="Times New Roman"/>
          <w:sz w:val="24"/>
          <w:szCs w:val="24"/>
        </w:rPr>
        <w:t>Възрастовите групи на ползвателите, за които е предназначена площадката;</w:t>
      </w:r>
    </w:p>
    <w:p w:rsidR="00646FA2" w:rsidRPr="00AC766C" w:rsidRDefault="00646FA2" w:rsidP="009202AE">
      <w:pPr>
        <w:pStyle w:val="a3"/>
        <w:numPr>
          <w:ilvl w:val="0"/>
          <w:numId w:val="7"/>
        </w:numPr>
        <w:ind w:left="0" w:firstLine="284"/>
        <w:jc w:val="both"/>
        <w:rPr>
          <w:rFonts w:ascii="Times New Roman" w:hAnsi="Times New Roman" w:cs="Times New Roman"/>
          <w:sz w:val="24"/>
          <w:szCs w:val="24"/>
        </w:rPr>
      </w:pPr>
      <w:r w:rsidRPr="00AC766C">
        <w:rPr>
          <w:rFonts w:ascii="Times New Roman" w:hAnsi="Times New Roman" w:cs="Times New Roman"/>
          <w:sz w:val="24"/>
          <w:szCs w:val="24"/>
        </w:rPr>
        <w:t>Забрана за разходка на домашни любимци на територията на площадката, с изключение на кучета - водачи на хора с увредено зрение;</w:t>
      </w:r>
    </w:p>
    <w:p w:rsidR="00646FA2" w:rsidRPr="00AC766C" w:rsidRDefault="00646FA2" w:rsidP="009202AE">
      <w:pPr>
        <w:pStyle w:val="a3"/>
        <w:numPr>
          <w:ilvl w:val="0"/>
          <w:numId w:val="7"/>
        </w:numPr>
        <w:ind w:left="0" w:firstLine="284"/>
        <w:jc w:val="both"/>
        <w:rPr>
          <w:rFonts w:ascii="Times New Roman" w:hAnsi="Times New Roman" w:cs="Times New Roman"/>
          <w:sz w:val="24"/>
          <w:szCs w:val="24"/>
        </w:rPr>
      </w:pPr>
      <w:r w:rsidRPr="00AC766C">
        <w:rPr>
          <w:rFonts w:ascii="Times New Roman" w:hAnsi="Times New Roman" w:cs="Times New Roman"/>
          <w:sz w:val="24"/>
          <w:szCs w:val="24"/>
        </w:rPr>
        <w:t>Забрана или ограничение за движение с велосипеди, мотопеди и др. на територията на площадката (при необходимост в зависимост от предназначението на площадката по възрастови групи);</w:t>
      </w:r>
    </w:p>
    <w:p w:rsidR="00646FA2" w:rsidRPr="00AC766C" w:rsidRDefault="00F05F5F" w:rsidP="009202AE">
      <w:pPr>
        <w:pStyle w:val="a3"/>
        <w:numPr>
          <w:ilvl w:val="0"/>
          <w:numId w:val="7"/>
        </w:numPr>
        <w:ind w:left="0" w:firstLine="284"/>
        <w:jc w:val="both"/>
        <w:rPr>
          <w:rFonts w:ascii="Times New Roman" w:hAnsi="Times New Roman" w:cs="Times New Roman"/>
          <w:sz w:val="24"/>
          <w:szCs w:val="24"/>
        </w:rPr>
      </w:pPr>
      <w:r w:rsidRPr="00AC766C">
        <w:rPr>
          <w:rFonts w:ascii="Times New Roman" w:hAnsi="Times New Roman" w:cs="Times New Roman"/>
          <w:sz w:val="24"/>
          <w:szCs w:val="24"/>
        </w:rPr>
        <w:t>З</w:t>
      </w:r>
      <w:r w:rsidR="00646FA2" w:rsidRPr="00AC766C">
        <w:rPr>
          <w:rFonts w:ascii="Times New Roman" w:hAnsi="Times New Roman" w:cs="Times New Roman"/>
          <w:sz w:val="24"/>
          <w:szCs w:val="24"/>
        </w:rPr>
        <w:t>абрана за пускане на хвърчила в случаите, когато в близост до площадката има надземно разположени електроснабдителни и/или електронни мрежи и съоръжения;</w:t>
      </w:r>
    </w:p>
    <w:p w:rsidR="00646FA2" w:rsidRPr="00AC766C" w:rsidRDefault="00646FA2" w:rsidP="009202AE">
      <w:pPr>
        <w:pStyle w:val="a3"/>
        <w:numPr>
          <w:ilvl w:val="0"/>
          <w:numId w:val="7"/>
        </w:numPr>
        <w:ind w:left="0" w:firstLine="284"/>
        <w:jc w:val="both"/>
        <w:rPr>
          <w:rFonts w:ascii="Times New Roman" w:hAnsi="Times New Roman" w:cs="Times New Roman"/>
          <w:sz w:val="24"/>
          <w:szCs w:val="24"/>
        </w:rPr>
      </w:pPr>
      <w:r w:rsidRPr="00AC766C">
        <w:rPr>
          <w:rFonts w:ascii="Times New Roman" w:hAnsi="Times New Roman" w:cs="Times New Roman"/>
          <w:sz w:val="24"/>
          <w:szCs w:val="24"/>
        </w:rPr>
        <w:t>Забрана за ползване на площадката от деца под 3 години без придружител - в случаите, когато площадката за игра или зоната от нея е предназначена за тази възрастова група;</w:t>
      </w:r>
    </w:p>
    <w:p w:rsidR="00646FA2" w:rsidRPr="00AC766C" w:rsidRDefault="00646FA2" w:rsidP="009202AE">
      <w:pPr>
        <w:pStyle w:val="a3"/>
        <w:numPr>
          <w:ilvl w:val="0"/>
          <w:numId w:val="7"/>
        </w:numPr>
        <w:ind w:left="0" w:firstLine="284"/>
        <w:jc w:val="both"/>
        <w:rPr>
          <w:rFonts w:ascii="Times New Roman" w:hAnsi="Times New Roman" w:cs="Times New Roman"/>
          <w:sz w:val="24"/>
          <w:szCs w:val="24"/>
        </w:rPr>
      </w:pPr>
      <w:r w:rsidRPr="00AC766C">
        <w:rPr>
          <w:rFonts w:ascii="Times New Roman" w:hAnsi="Times New Roman" w:cs="Times New Roman"/>
          <w:sz w:val="24"/>
          <w:szCs w:val="24"/>
        </w:rPr>
        <w:t>Забрана за навлизане на моторни превозни средства на територията на площадката за игра;</w:t>
      </w:r>
    </w:p>
    <w:p w:rsidR="00646FA2" w:rsidRPr="00AC766C" w:rsidRDefault="00646FA2" w:rsidP="009202AE">
      <w:pPr>
        <w:pStyle w:val="a3"/>
        <w:numPr>
          <w:ilvl w:val="0"/>
          <w:numId w:val="7"/>
        </w:numPr>
        <w:ind w:left="0" w:firstLine="284"/>
        <w:jc w:val="both"/>
        <w:rPr>
          <w:rFonts w:ascii="Times New Roman" w:hAnsi="Times New Roman" w:cs="Times New Roman"/>
          <w:sz w:val="24"/>
          <w:szCs w:val="24"/>
        </w:rPr>
      </w:pPr>
      <w:r w:rsidRPr="00AC766C">
        <w:rPr>
          <w:rFonts w:ascii="Times New Roman" w:hAnsi="Times New Roman" w:cs="Times New Roman"/>
          <w:sz w:val="24"/>
          <w:szCs w:val="24"/>
        </w:rPr>
        <w:t>Телефонните номера на бърза помощ, пожарна, полиция и др.</w:t>
      </w:r>
    </w:p>
    <w:p w:rsidR="00646FA2" w:rsidRPr="00AC766C" w:rsidRDefault="00646FA2" w:rsidP="00646FA2">
      <w:pPr>
        <w:ind w:firstLine="708"/>
        <w:jc w:val="both"/>
        <w:rPr>
          <w:lang w:val="bg-BG"/>
        </w:rPr>
      </w:pPr>
      <w:r w:rsidRPr="00AC766C">
        <w:rPr>
          <w:lang w:val="bg-BG"/>
        </w:rPr>
        <w:t xml:space="preserve">В зоната на детската площадка </w:t>
      </w:r>
      <w:r w:rsidR="00C075A7">
        <w:rPr>
          <w:lang w:val="bg-BG"/>
        </w:rPr>
        <w:t xml:space="preserve">да </w:t>
      </w:r>
      <w:r w:rsidRPr="00AC766C">
        <w:rPr>
          <w:lang w:val="bg-BG"/>
        </w:rPr>
        <w:t>се предвижда разполагането на пейки с облегалка и подлакътници, които</w:t>
      </w:r>
      <w:r w:rsidR="00C075A7">
        <w:rPr>
          <w:lang w:val="bg-BG"/>
        </w:rPr>
        <w:t xml:space="preserve"> да</w:t>
      </w:r>
      <w:r w:rsidRPr="00AC766C">
        <w:rPr>
          <w:lang w:val="bg-BG"/>
        </w:rPr>
        <w:t xml:space="preserve"> са напълно съобразени с изискванията залегнали в Наредба № 4 от 1 юли 2009 г. за проектиране, изпълнение и поддържане на строежите в съответствие с изискванията за достъпна среда за населението, включително за хората с увреждания.</w:t>
      </w:r>
    </w:p>
    <w:p w:rsidR="00646FA2" w:rsidRDefault="00F05F5F" w:rsidP="00646FA2">
      <w:pPr>
        <w:ind w:firstLine="708"/>
        <w:jc w:val="both"/>
        <w:rPr>
          <w:lang w:val="bg-BG"/>
        </w:rPr>
      </w:pPr>
      <w:r w:rsidRPr="00AC766C">
        <w:rPr>
          <w:lang w:val="bg-BG"/>
        </w:rPr>
        <w:t>За осигуряване на необходимото засенчване и комфорт на ползвателите се п</w:t>
      </w:r>
      <w:r w:rsidR="00C075A7">
        <w:rPr>
          <w:lang w:val="bg-BG"/>
        </w:rPr>
        <w:t>редвижда засаждането на дървесна растителност, за която да се изготви дендрологична ведомост.</w:t>
      </w:r>
    </w:p>
    <w:p w:rsidR="00D76354" w:rsidRDefault="00D76354" w:rsidP="00646FA2">
      <w:pPr>
        <w:ind w:firstLine="708"/>
        <w:jc w:val="both"/>
        <w:rPr>
          <w:lang w:val="bg-BG"/>
        </w:rPr>
      </w:pPr>
    </w:p>
    <w:p w:rsidR="00D76354" w:rsidRDefault="00D76354" w:rsidP="00646FA2">
      <w:pPr>
        <w:ind w:firstLine="708"/>
        <w:jc w:val="both"/>
        <w:rPr>
          <w:b/>
          <w:lang w:val="bg-BG"/>
        </w:rPr>
      </w:pPr>
      <w:r w:rsidRPr="00D76354">
        <w:rPr>
          <w:b/>
          <w:lang w:val="bg-BG"/>
        </w:rPr>
        <w:t>Обем и съдържание на проекта:</w:t>
      </w:r>
    </w:p>
    <w:p w:rsidR="00506E5C" w:rsidRPr="00BD4138" w:rsidRDefault="00506E5C" w:rsidP="00506E5C">
      <w:pPr>
        <w:ind w:firstLine="708"/>
        <w:jc w:val="both"/>
        <w:rPr>
          <w:rFonts w:eastAsia="Calibri"/>
          <w:lang w:val="bg-BG"/>
        </w:rPr>
      </w:pPr>
      <w:r w:rsidRPr="00BD4138">
        <w:rPr>
          <w:rFonts w:eastAsia="Calibri"/>
          <w:lang w:val="bg-BG"/>
        </w:rPr>
        <w:t xml:space="preserve">Изготвянето на работен проект се възлага на екип от правоспособни проектанти.Работни проекти следва да бъдат изготвени </w:t>
      </w:r>
      <w:r>
        <w:rPr>
          <w:rFonts w:eastAsia="Calibri"/>
          <w:lang w:val="bg-BG"/>
        </w:rPr>
        <w:t>съгласно ЗУТ, Наредба №</w:t>
      </w:r>
      <w:r w:rsidRPr="00BD4138">
        <w:rPr>
          <w:rFonts w:eastAsia="Calibri"/>
          <w:lang w:val="bg-BG"/>
        </w:rPr>
        <w:t>4 от 2001 г. за обхвата и съдържанието на инвестиционните проекти и друга свързана подзаконова нормативн</w:t>
      </w:r>
      <w:r>
        <w:rPr>
          <w:rFonts w:eastAsia="Calibri"/>
          <w:lang w:val="bg-BG"/>
        </w:rPr>
        <w:t xml:space="preserve">а уредба по приложимите части. </w:t>
      </w:r>
      <w:r w:rsidRPr="00BD4138">
        <w:rPr>
          <w:rFonts w:eastAsia="Calibri"/>
          <w:lang w:val="bg-BG"/>
        </w:rPr>
        <w:t>Проектите следва да бъдат придружени с подробни количествено-стойности сметки по приложимите части.Работният проект следва да бъде надлежно съгласуван с всички експлоатационни дружества и други съгласувателни органи и одобрен от главния архитект на Общината.</w:t>
      </w:r>
    </w:p>
    <w:p w:rsidR="00506E5C" w:rsidRPr="00BD4138" w:rsidRDefault="00506E5C" w:rsidP="00506E5C">
      <w:pPr>
        <w:ind w:firstLine="708"/>
        <w:jc w:val="both"/>
        <w:rPr>
          <w:b/>
          <w:u w:val="single"/>
          <w:lang w:val="bg-BG" w:eastAsia="bg-BG"/>
        </w:rPr>
      </w:pPr>
      <w:r w:rsidRPr="00BD4138">
        <w:rPr>
          <w:rFonts w:eastAsia="Calibri"/>
          <w:lang w:val="bg-BG"/>
        </w:rPr>
        <w:t>В обяснителните записки проектантите следва подробно да опишат необходимите изходни данни, дейности, технико-икономически показатели, спецификация на предвидените за влагане строителни продукти (материали, изделия, комплекти и системи) с технически изисквания към тях в съответствие с действащи норми и стандарти и технология на изпълнение, количествени и стойностни сметки.</w:t>
      </w:r>
    </w:p>
    <w:p w:rsidR="00506E5C" w:rsidRPr="00BD4138" w:rsidRDefault="00506E5C" w:rsidP="00506E5C">
      <w:pPr>
        <w:spacing w:line="276" w:lineRule="auto"/>
        <w:ind w:firstLine="709"/>
        <w:jc w:val="both"/>
        <w:rPr>
          <w:rFonts w:eastAsia="Calibri"/>
          <w:szCs w:val="22"/>
          <w:lang w:val="bg-BG"/>
        </w:rPr>
      </w:pPr>
      <w:r w:rsidRPr="00BD4138">
        <w:rPr>
          <w:rFonts w:eastAsia="Calibri"/>
          <w:szCs w:val="22"/>
          <w:lang w:val="bg-BG"/>
        </w:rPr>
        <w:t>С работния проект:</w:t>
      </w:r>
    </w:p>
    <w:p w:rsidR="00506E5C" w:rsidRPr="00BD4138" w:rsidRDefault="00506E5C" w:rsidP="00506E5C">
      <w:pPr>
        <w:spacing w:line="276" w:lineRule="auto"/>
        <w:ind w:firstLine="709"/>
        <w:jc w:val="both"/>
        <w:rPr>
          <w:rFonts w:eastAsia="Calibri"/>
          <w:szCs w:val="22"/>
          <w:lang w:val="bg-BG"/>
        </w:rPr>
      </w:pPr>
      <w:r w:rsidRPr="00BD4138">
        <w:rPr>
          <w:rFonts w:eastAsia="Calibri"/>
          <w:szCs w:val="22"/>
          <w:lang w:val="bg-BG"/>
        </w:rPr>
        <w:t>1. се изясняват конкретните проектни решения в степен, осигуряваща възможност за цялостно изпълнение на предвидените видове СМР;</w:t>
      </w:r>
    </w:p>
    <w:p w:rsidR="00506E5C" w:rsidRPr="00BD4138" w:rsidRDefault="00506E5C" w:rsidP="00506E5C">
      <w:pPr>
        <w:spacing w:line="276" w:lineRule="auto"/>
        <w:ind w:firstLine="709"/>
        <w:jc w:val="both"/>
        <w:rPr>
          <w:rFonts w:eastAsia="Calibri"/>
          <w:szCs w:val="22"/>
          <w:lang w:val="bg-BG"/>
        </w:rPr>
      </w:pPr>
      <w:r w:rsidRPr="00BD4138">
        <w:rPr>
          <w:rFonts w:eastAsia="Calibri"/>
          <w:szCs w:val="22"/>
          <w:lang w:val="bg-BG"/>
        </w:rPr>
        <w:t>2. се осигурява съответствието на проектните решения с изискванията към строежите по чл. 169 от ЗУТ.</w:t>
      </w:r>
    </w:p>
    <w:p w:rsidR="00506E5C" w:rsidRPr="00BD4138" w:rsidRDefault="00506E5C" w:rsidP="00506E5C">
      <w:pPr>
        <w:spacing w:line="276" w:lineRule="auto"/>
        <w:ind w:firstLine="708"/>
        <w:jc w:val="both"/>
        <w:rPr>
          <w:lang w:val="bg-BG"/>
        </w:rPr>
      </w:pPr>
      <w:r w:rsidRPr="00BD4138">
        <w:rPr>
          <w:lang w:val="bg-BG"/>
        </w:rPr>
        <w:lastRenderedPageBreak/>
        <w:t>Работният инвестиционен проект трябва да се разработи в обем и съдържание съобразно изискванията на Наредба № 4 от 21.05.2001 г. за обхвата и съдържанието на инвестиционните проекти (обн., ДВ, бр. 51/2001 г.).</w:t>
      </w:r>
    </w:p>
    <w:p w:rsidR="00506E5C" w:rsidRPr="00BD4138" w:rsidRDefault="00506E5C" w:rsidP="00506E5C">
      <w:pPr>
        <w:spacing w:after="200" w:line="276" w:lineRule="auto"/>
        <w:ind w:firstLine="708"/>
        <w:jc w:val="both"/>
        <w:rPr>
          <w:rFonts w:eastAsia="Calibri"/>
          <w:szCs w:val="22"/>
          <w:lang w:val="bg-BG"/>
        </w:rPr>
      </w:pPr>
      <w:r w:rsidRPr="00BD4138">
        <w:rPr>
          <w:rFonts w:eastAsia="Calibri"/>
          <w:szCs w:val="22"/>
          <w:lang w:val="bg-BG"/>
        </w:rPr>
        <w:t xml:space="preserve">Изпълнителят следва да представи работен инвестиционен проект в </w:t>
      </w:r>
      <w:r>
        <w:rPr>
          <w:rFonts w:eastAsia="Calibri"/>
          <w:szCs w:val="22"/>
          <w:lang w:val="bg-BG"/>
        </w:rPr>
        <w:t xml:space="preserve">най-малко в </w:t>
      </w:r>
      <w:r w:rsidRPr="00BD4138">
        <w:rPr>
          <w:rFonts w:eastAsia="Calibri"/>
          <w:szCs w:val="22"/>
          <w:lang w:val="bg-BG"/>
        </w:rPr>
        <w:t>следния обхват:</w:t>
      </w:r>
    </w:p>
    <w:p w:rsidR="00506E5C" w:rsidRPr="00BD4138" w:rsidRDefault="00506E5C" w:rsidP="00506E5C">
      <w:pPr>
        <w:spacing w:after="120"/>
        <w:jc w:val="both"/>
        <w:rPr>
          <w:b/>
          <w:lang w:val="bg-BG" w:eastAsia="bg-BG"/>
        </w:rPr>
      </w:pPr>
      <w:r w:rsidRPr="00BD4138">
        <w:rPr>
          <w:b/>
          <w:lang w:val="bg-BG" w:eastAsia="bg-BG"/>
        </w:rPr>
        <w:t>Част „Паркоустройство и благоустрояване”</w:t>
      </w:r>
    </w:p>
    <w:p w:rsidR="00506E5C" w:rsidRPr="00BD4138" w:rsidRDefault="00506E5C" w:rsidP="00506E5C">
      <w:pPr>
        <w:numPr>
          <w:ilvl w:val="0"/>
          <w:numId w:val="9"/>
        </w:numPr>
        <w:spacing w:after="200" w:line="276" w:lineRule="auto"/>
        <w:contextualSpacing/>
        <w:jc w:val="both"/>
        <w:rPr>
          <w:rFonts w:eastAsia="Calibri"/>
          <w:szCs w:val="22"/>
          <w:lang w:val="bg-BG"/>
        </w:rPr>
      </w:pPr>
      <w:r w:rsidRPr="00BD4138">
        <w:rPr>
          <w:rFonts w:eastAsia="Calibri"/>
          <w:szCs w:val="22"/>
          <w:lang w:val="bg-BG"/>
        </w:rPr>
        <w:t>Обяснителна записка</w:t>
      </w:r>
    </w:p>
    <w:p w:rsidR="00506E5C" w:rsidRPr="00BD4138" w:rsidRDefault="00506E5C" w:rsidP="00506E5C">
      <w:pPr>
        <w:numPr>
          <w:ilvl w:val="0"/>
          <w:numId w:val="9"/>
        </w:numPr>
        <w:spacing w:after="200" w:line="276" w:lineRule="auto"/>
        <w:contextualSpacing/>
        <w:jc w:val="both"/>
        <w:rPr>
          <w:rFonts w:eastAsia="Calibri"/>
          <w:szCs w:val="22"/>
          <w:lang w:val="bg-BG"/>
        </w:rPr>
      </w:pPr>
      <w:r w:rsidRPr="00BD4138">
        <w:rPr>
          <w:rFonts w:eastAsia="Calibri"/>
          <w:szCs w:val="22"/>
          <w:lang w:val="bg-BG"/>
        </w:rPr>
        <w:t>Ситуационна схема за разполагане на съоръжения и растителност в обхвата на терена</w:t>
      </w:r>
    </w:p>
    <w:p w:rsidR="00506E5C" w:rsidRPr="00BD4138" w:rsidRDefault="00506E5C" w:rsidP="00506E5C">
      <w:pPr>
        <w:numPr>
          <w:ilvl w:val="0"/>
          <w:numId w:val="9"/>
        </w:numPr>
        <w:spacing w:after="200" w:line="276" w:lineRule="auto"/>
        <w:contextualSpacing/>
        <w:jc w:val="both"/>
        <w:rPr>
          <w:rFonts w:eastAsia="Calibri"/>
          <w:szCs w:val="22"/>
          <w:lang w:val="bg-BG"/>
        </w:rPr>
      </w:pPr>
      <w:r w:rsidRPr="00BD4138">
        <w:rPr>
          <w:rFonts w:eastAsia="Calibri"/>
          <w:szCs w:val="22"/>
          <w:lang w:val="bg-BG"/>
        </w:rPr>
        <w:t>Подробно котиране и определяне на настилките и повърхностите на зоните в площадката;</w:t>
      </w:r>
    </w:p>
    <w:p w:rsidR="00506E5C" w:rsidRPr="00BD4138" w:rsidRDefault="00506E5C" w:rsidP="00506E5C">
      <w:pPr>
        <w:numPr>
          <w:ilvl w:val="0"/>
          <w:numId w:val="9"/>
        </w:numPr>
        <w:spacing w:after="200" w:line="276" w:lineRule="auto"/>
        <w:contextualSpacing/>
        <w:jc w:val="both"/>
        <w:rPr>
          <w:rFonts w:eastAsia="Calibri"/>
          <w:szCs w:val="22"/>
          <w:lang w:val="bg-BG"/>
        </w:rPr>
      </w:pPr>
      <w:r w:rsidRPr="00BD4138">
        <w:rPr>
          <w:rFonts w:eastAsia="Calibri"/>
          <w:szCs w:val="22"/>
          <w:lang w:val="bg-BG"/>
        </w:rPr>
        <w:t>Детайли на съоръженията и начина на закрепването им.</w:t>
      </w:r>
    </w:p>
    <w:p w:rsidR="00506E5C" w:rsidRPr="00BD4138" w:rsidRDefault="00506E5C" w:rsidP="00506E5C">
      <w:pPr>
        <w:numPr>
          <w:ilvl w:val="0"/>
          <w:numId w:val="9"/>
        </w:numPr>
        <w:spacing w:after="200" w:line="276" w:lineRule="auto"/>
        <w:contextualSpacing/>
        <w:jc w:val="both"/>
        <w:rPr>
          <w:rFonts w:eastAsia="Calibri"/>
          <w:szCs w:val="22"/>
          <w:lang w:val="bg-BG"/>
        </w:rPr>
      </w:pPr>
      <w:r w:rsidRPr="00BD4138">
        <w:rPr>
          <w:rFonts w:eastAsia="Calibri"/>
          <w:szCs w:val="22"/>
          <w:lang w:val="bg-BG"/>
        </w:rPr>
        <w:t>Детайли на настилките.</w:t>
      </w:r>
    </w:p>
    <w:p w:rsidR="00506E5C" w:rsidRPr="00BD4138" w:rsidRDefault="00506E5C" w:rsidP="00506E5C">
      <w:pPr>
        <w:ind w:firstLine="708"/>
        <w:jc w:val="both"/>
        <w:rPr>
          <w:lang w:val="bg-BG"/>
        </w:rPr>
      </w:pPr>
    </w:p>
    <w:p w:rsidR="00506E5C" w:rsidRPr="00BD4138" w:rsidRDefault="00506E5C" w:rsidP="00506E5C">
      <w:pPr>
        <w:spacing w:line="276" w:lineRule="auto"/>
        <w:jc w:val="both"/>
        <w:rPr>
          <w:rFonts w:eastAsia="Calibri"/>
          <w:b/>
          <w:szCs w:val="22"/>
          <w:lang w:val="bg-BG"/>
        </w:rPr>
      </w:pPr>
      <w:r w:rsidRPr="00BD4138">
        <w:rPr>
          <w:rFonts w:eastAsia="Calibri"/>
          <w:b/>
          <w:szCs w:val="22"/>
          <w:lang w:val="bg-BG"/>
        </w:rPr>
        <w:t>Част „Ге</w:t>
      </w:r>
      <w:r>
        <w:rPr>
          <w:rFonts w:eastAsia="Calibri"/>
          <w:b/>
          <w:szCs w:val="22"/>
          <w:lang w:val="bg-BG"/>
        </w:rPr>
        <w:t>одезия и вертикална планировка“</w:t>
      </w:r>
    </w:p>
    <w:p w:rsidR="00506E5C" w:rsidRPr="00BD4138" w:rsidRDefault="00506E5C" w:rsidP="00506E5C">
      <w:pPr>
        <w:numPr>
          <w:ilvl w:val="0"/>
          <w:numId w:val="9"/>
        </w:numPr>
        <w:spacing w:after="200" w:line="276" w:lineRule="auto"/>
        <w:contextualSpacing/>
        <w:jc w:val="both"/>
        <w:rPr>
          <w:rFonts w:eastAsia="Calibri"/>
          <w:szCs w:val="22"/>
          <w:lang w:val="bg-BG"/>
        </w:rPr>
      </w:pPr>
      <w:r w:rsidRPr="00BD4138">
        <w:rPr>
          <w:rFonts w:eastAsia="Calibri"/>
          <w:szCs w:val="22"/>
          <w:lang w:val="bg-BG"/>
        </w:rPr>
        <w:t xml:space="preserve">Обяснителна записка </w:t>
      </w:r>
    </w:p>
    <w:p w:rsidR="00506E5C" w:rsidRPr="00BD4138" w:rsidRDefault="00506E5C" w:rsidP="00506E5C">
      <w:pPr>
        <w:numPr>
          <w:ilvl w:val="0"/>
          <w:numId w:val="9"/>
        </w:numPr>
        <w:spacing w:after="200" w:line="276" w:lineRule="auto"/>
        <w:contextualSpacing/>
        <w:jc w:val="both"/>
        <w:rPr>
          <w:rFonts w:eastAsia="Calibri"/>
          <w:szCs w:val="22"/>
          <w:lang w:val="bg-BG"/>
        </w:rPr>
      </w:pPr>
      <w:r w:rsidRPr="00BD4138">
        <w:rPr>
          <w:rFonts w:eastAsia="Calibri"/>
          <w:szCs w:val="22"/>
          <w:lang w:val="bg-BG"/>
        </w:rPr>
        <w:t>Графична част.</w:t>
      </w:r>
    </w:p>
    <w:p w:rsidR="00506E5C" w:rsidRPr="00BD4138" w:rsidRDefault="00506E5C" w:rsidP="00506E5C">
      <w:pPr>
        <w:spacing w:after="200" w:line="276" w:lineRule="auto"/>
        <w:ind w:firstLine="360"/>
        <w:contextualSpacing/>
        <w:jc w:val="both"/>
        <w:rPr>
          <w:rFonts w:eastAsia="Calibri"/>
          <w:szCs w:val="22"/>
          <w:lang w:val="bg-BG"/>
        </w:rPr>
      </w:pPr>
      <w:r>
        <w:rPr>
          <w:rFonts w:eastAsia="Calibri"/>
          <w:szCs w:val="22"/>
          <w:lang w:val="bg-BG"/>
        </w:rPr>
        <w:t xml:space="preserve">Следва да </w:t>
      </w:r>
      <w:r w:rsidRPr="00BD4138">
        <w:rPr>
          <w:rFonts w:eastAsia="Calibri"/>
          <w:szCs w:val="22"/>
          <w:lang w:val="bg-BG"/>
        </w:rPr>
        <w:t>се извърши подробно геодезическо заснемане на съществуващия терен. Да се изработи трасировъчен план.</w:t>
      </w:r>
    </w:p>
    <w:p w:rsidR="00506E5C" w:rsidRPr="00BD4138" w:rsidRDefault="00506E5C" w:rsidP="00506E5C">
      <w:pPr>
        <w:spacing w:after="200" w:line="276" w:lineRule="auto"/>
        <w:contextualSpacing/>
        <w:jc w:val="both"/>
        <w:rPr>
          <w:rFonts w:eastAsia="Calibri"/>
          <w:b/>
          <w:szCs w:val="22"/>
          <w:lang w:val="bg-BG"/>
        </w:rPr>
      </w:pPr>
    </w:p>
    <w:p w:rsidR="00506E5C" w:rsidRPr="00BD4138" w:rsidRDefault="00506E5C" w:rsidP="00506E5C">
      <w:pPr>
        <w:spacing w:after="200" w:line="276" w:lineRule="auto"/>
        <w:contextualSpacing/>
        <w:jc w:val="both"/>
        <w:rPr>
          <w:rFonts w:eastAsia="Calibri"/>
          <w:szCs w:val="22"/>
          <w:lang w:val="bg-BG"/>
        </w:rPr>
      </w:pPr>
      <w:r w:rsidRPr="00BD4138">
        <w:rPr>
          <w:rFonts w:eastAsia="Calibri"/>
          <w:b/>
          <w:szCs w:val="22"/>
          <w:lang w:val="bg-BG"/>
        </w:rPr>
        <w:t>Част ПБЗ /План за безопасност и здраве/</w:t>
      </w:r>
      <w:r>
        <w:rPr>
          <w:rFonts w:eastAsia="Calibri"/>
          <w:szCs w:val="22"/>
          <w:lang w:val="bg-BG"/>
        </w:rPr>
        <w:t>-</w:t>
      </w:r>
      <w:r w:rsidRPr="00BD4138">
        <w:rPr>
          <w:rFonts w:eastAsia="Calibri"/>
          <w:szCs w:val="22"/>
          <w:lang w:val="bg-BG"/>
        </w:rPr>
        <w:t xml:space="preserve">с обхват и съдържание, определени съгласно Наредба №2 от </w:t>
      </w:r>
      <w:smartTag w:uri="urn:schemas-microsoft-com:office:smarttags" w:element="metricconverter">
        <w:smartTagPr>
          <w:attr w:name="ProductID" w:val="2004 г"/>
        </w:smartTagPr>
        <w:r w:rsidRPr="00BD4138">
          <w:rPr>
            <w:rFonts w:eastAsia="Calibri"/>
            <w:szCs w:val="22"/>
            <w:lang w:val="bg-BG"/>
          </w:rPr>
          <w:t>2004 г</w:t>
        </w:r>
      </w:smartTag>
      <w:r w:rsidRPr="00BD4138">
        <w:rPr>
          <w:rFonts w:eastAsia="Calibri"/>
          <w:szCs w:val="22"/>
          <w:lang w:val="bg-BG"/>
        </w:rPr>
        <w:t>. за минималните изисквания за здравословни и безопасни условия на труд при извършване на строителни и монтажни работи</w:t>
      </w:r>
    </w:p>
    <w:p w:rsidR="00506E5C" w:rsidRPr="00BD4138" w:rsidRDefault="00506E5C" w:rsidP="00506E5C">
      <w:pPr>
        <w:numPr>
          <w:ilvl w:val="0"/>
          <w:numId w:val="9"/>
        </w:numPr>
        <w:spacing w:after="200" w:line="276" w:lineRule="auto"/>
        <w:contextualSpacing/>
        <w:jc w:val="both"/>
        <w:rPr>
          <w:rFonts w:eastAsia="Calibri"/>
          <w:szCs w:val="22"/>
          <w:lang w:val="bg-BG"/>
        </w:rPr>
      </w:pPr>
      <w:r w:rsidRPr="00BD4138">
        <w:rPr>
          <w:rFonts w:eastAsia="Calibri"/>
          <w:szCs w:val="22"/>
          <w:lang w:val="bg-BG"/>
        </w:rPr>
        <w:t>Обяснителна записка;</w:t>
      </w:r>
    </w:p>
    <w:p w:rsidR="00506E5C" w:rsidRPr="00BD4138" w:rsidRDefault="00506E5C" w:rsidP="00506E5C">
      <w:pPr>
        <w:numPr>
          <w:ilvl w:val="0"/>
          <w:numId w:val="9"/>
        </w:numPr>
        <w:spacing w:after="200" w:line="276" w:lineRule="auto"/>
        <w:contextualSpacing/>
        <w:jc w:val="both"/>
        <w:rPr>
          <w:rFonts w:eastAsia="Calibri"/>
          <w:szCs w:val="22"/>
          <w:lang w:val="bg-BG"/>
        </w:rPr>
      </w:pPr>
      <w:r w:rsidRPr="00BD4138">
        <w:rPr>
          <w:rFonts w:eastAsia="Calibri"/>
          <w:szCs w:val="22"/>
          <w:lang w:val="bg-BG"/>
        </w:rPr>
        <w:t>Графична част.</w:t>
      </w:r>
    </w:p>
    <w:p w:rsidR="00506E5C" w:rsidRPr="00BD4138" w:rsidRDefault="00506E5C" w:rsidP="00506E5C">
      <w:pPr>
        <w:spacing w:after="200" w:line="276" w:lineRule="auto"/>
        <w:ind w:left="720"/>
        <w:contextualSpacing/>
        <w:jc w:val="both"/>
        <w:rPr>
          <w:rFonts w:eastAsia="Calibri"/>
          <w:szCs w:val="22"/>
          <w:lang w:val="bg-BG"/>
        </w:rPr>
      </w:pPr>
    </w:p>
    <w:p w:rsidR="00506E5C" w:rsidRPr="00BD4138" w:rsidRDefault="00506E5C" w:rsidP="00506E5C">
      <w:pPr>
        <w:spacing w:after="200" w:line="276" w:lineRule="auto"/>
        <w:contextualSpacing/>
        <w:jc w:val="both"/>
        <w:rPr>
          <w:rFonts w:eastAsia="Calibri"/>
          <w:szCs w:val="22"/>
          <w:lang w:val="bg-BG"/>
        </w:rPr>
      </w:pPr>
      <w:r w:rsidRPr="00BD4138">
        <w:rPr>
          <w:rFonts w:eastAsia="Calibri"/>
          <w:b/>
          <w:szCs w:val="22"/>
          <w:lang w:val="bg-BG"/>
        </w:rPr>
        <w:t>Част ПУСО/План за управление на строителни отпадъци/</w:t>
      </w:r>
      <w:r w:rsidRPr="00BD4138">
        <w:rPr>
          <w:rFonts w:eastAsia="Calibri"/>
          <w:szCs w:val="22"/>
          <w:lang w:val="bg-BG"/>
        </w:rPr>
        <w:t xml:space="preserve"> - с об</w:t>
      </w:r>
      <w:r>
        <w:rPr>
          <w:rFonts w:eastAsia="Calibri"/>
          <w:szCs w:val="22"/>
          <w:lang w:val="bg-BG"/>
        </w:rPr>
        <w:t>хват и съдържание, съгласно чл.</w:t>
      </w:r>
      <w:r w:rsidRPr="00BD4138">
        <w:rPr>
          <w:rFonts w:eastAsia="Calibri"/>
          <w:szCs w:val="22"/>
          <w:lang w:val="bg-BG"/>
        </w:rPr>
        <w:t xml:space="preserve">4 и 5 от Наредбата за управление на строителните отпадъци и за влагане на рециклирани строителни материали, приета с ПМС № 277 от </w:t>
      </w:r>
      <w:smartTag w:uri="urn:schemas-microsoft-com:office:smarttags" w:element="metricconverter">
        <w:smartTagPr>
          <w:attr w:name="ProductID" w:val="2012 г"/>
        </w:smartTagPr>
        <w:r w:rsidRPr="00BD4138">
          <w:rPr>
            <w:rFonts w:eastAsia="Calibri"/>
            <w:szCs w:val="22"/>
            <w:lang w:val="bg-BG"/>
          </w:rPr>
          <w:t>2012 г</w:t>
        </w:r>
      </w:smartTag>
      <w:r w:rsidRPr="00BD4138">
        <w:rPr>
          <w:rFonts w:eastAsia="Calibri"/>
          <w:szCs w:val="22"/>
          <w:lang w:val="bg-BG"/>
        </w:rPr>
        <w:t>.</w:t>
      </w:r>
    </w:p>
    <w:p w:rsidR="00506E5C" w:rsidRPr="00BD4138" w:rsidRDefault="00506E5C" w:rsidP="00506E5C">
      <w:pPr>
        <w:ind w:firstLine="708"/>
        <w:jc w:val="both"/>
        <w:rPr>
          <w:lang w:val="bg-BG"/>
        </w:rPr>
      </w:pPr>
    </w:p>
    <w:p w:rsidR="00506E5C" w:rsidRPr="00BD4138" w:rsidRDefault="00506E5C" w:rsidP="00506E5C">
      <w:pPr>
        <w:spacing w:after="200" w:line="276" w:lineRule="auto"/>
        <w:contextualSpacing/>
        <w:jc w:val="both"/>
        <w:rPr>
          <w:rFonts w:eastAsia="Calibri"/>
          <w:szCs w:val="22"/>
          <w:lang w:val="bg-BG"/>
        </w:rPr>
      </w:pPr>
      <w:r w:rsidRPr="00BD4138">
        <w:rPr>
          <w:rFonts w:eastAsia="Calibri"/>
          <w:b/>
          <w:szCs w:val="22"/>
          <w:lang w:val="bg-BG"/>
        </w:rPr>
        <w:t xml:space="preserve">Част Пожарна безопасност - </w:t>
      </w:r>
      <w:r w:rsidRPr="00BD4138">
        <w:rPr>
          <w:rFonts w:eastAsia="Calibri"/>
          <w:szCs w:val="22"/>
          <w:lang w:val="bg-BG"/>
        </w:rPr>
        <w:t xml:space="preserve">с обхват и съдържание, съгласно Наредба №1з-1971 от </w:t>
      </w:r>
      <w:smartTag w:uri="urn:schemas-microsoft-com:office:smarttags" w:element="metricconverter">
        <w:smartTagPr>
          <w:attr w:name="ProductID" w:val="2009 г"/>
        </w:smartTagPr>
        <w:r w:rsidRPr="00BD4138">
          <w:rPr>
            <w:rFonts w:eastAsia="Calibri"/>
            <w:szCs w:val="22"/>
            <w:lang w:val="bg-BG"/>
          </w:rPr>
          <w:t>2009 г</w:t>
        </w:r>
      </w:smartTag>
      <w:r w:rsidRPr="00BD4138">
        <w:rPr>
          <w:rFonts w:eastAsia="Calibri"/>
          <w:szCs w:val="22"/>
          <w:lang w:val="bg-BG"/>
        </w:rPr>
        <w:t>. за строително-технически правила и норми за осигуряване на безопасност при пожар.</w:t>
      </w:r>
    </w:p>
    <w:p w:rsidR="00506E5C" w:rsidRPr="00BD4138" w:rsidRDefault="00506E5C" w:rsidP="00506E5C">
      <w:pPr>
        <w:jc w:val="both"/>
        <w:rPr>
          <w:lang w:val="bg-BG"/>
        </w:rPr>
      </w:pPr>
    </w:p>
    <w:p w:rsidR="00506E5C" w:rsidRPr="00BD4138" w:rsidRDefault="00506E5C" w:rsidP="00506E5C">
      <w:pPr>
        <w:pStyle w:val="Heading140"/>
        <w:shd w:val="clear" w:color="auto" w:fill="auto"/>
        <w:tabs>
          <w:tab w:val="left" w:pos="525"/>
        </w:tabs>
        <w:spacing w:after="0" w:line="276" w:lineRule="auto"/>
        <w:ind w:firstLine="567"/>
        <w:jc w:val="both"/>
        <w:rPr>
          <w:sz w:val="24"/>
          <w:szCs w:val="24"/>
        </w:rPr>
      </w:pPr>
      <w:r>
        <w:rPr>
          <w:sz w:val="24"/>
          <w:szCs w:val="24"/>
        </w:rPr>
        <w:t>Изисквания към строителството</w:t>
      </w:r>
      <w:r w:rsidRPr="00BD4138">
        <w:rPr>
          <w:sz w:val="24"/>
          <w:szCs w:val="24"/>
        </w:rPr>
        <w:t>:</w:t>
      </w:r>
    </w:p>
    <w:p w:rsidR="00506E5C" w:rsidRPr="00BD4138" w:rsidRDefault="00506E5C" w:rsidP="00506E5C">
      <w:pPr>
        <w:pStyle w:val="ae"/>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color w:val="000000"/>
          <w:sz w:val="24"/>
          <w:szCs w:val="24"/>
          <w:lang w:val="bg-BG"/>
        </w:rPr>
        <w:t>Изпълнителят носи пълна отговорност за реализираните видове работи до изтичане на гаранционните срокове за изпълнени строителни и монтажни работи, съоръжения на строителния обект. Всички дейности, предмет на настоящата обществена поръчка, следва да бъдат с високо качество и в съответствие с проекта и с изискван</w:t>
      </w:r>
      <w:r>
        <w:rPr>
          <w:rFonts w:ascii="Times New Roman" w:hAnsi="Times New Roman" w:cs="Times New Roman"/>
          <w:color w:val="000000"/>
          <w:sz w:val="24"/>
          <w:szCs w:val="24"/>
          <w:lang w:val="bg-BG"/>
        </w:rPr>
        <w:t>ията на нормативните документи.</w:t>
      </w:r>
    </w:p>
    <w:p w:rsidR="00506E5C" w:rsidRPr="00BD4138" w:rsidRDefault="00506E5C" w:rsidP="00506E5C">
      <w:pPr>
        <w:pStyle w:val="ae"/>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sz w:val="24"/>
          <w:szCs w:val="24"/>
          <w:lang w:val="bg-BG"/>
        </w:rPr>
        <w:t>Предвидените строително-монтажни работи се извършват съгласно изискванията на ЗУТ, подзаконовата нормативна уредба и одобрения проект, респективно следва да се изпълняват и да се поддържат в съответствие с изискванията на н</w:t>
      </w:r>
      <w:r>
        <w:rPr>
          <w:rFonts w:ascii="Times New Roman" w:hAnsi="Times New Roman" w:cs="Times New Roman"/>
          <w:sz w:val="24"/>
          <w:szCs w:val="24"/>
          <w:lang w:val="bg-BG"/>
        </w:rPr>
        <w:t>ормативните актове, настоящата д</w:t>
      </w:r>
      <w:r w:rsidRPr="00BD4138">
        <w:rPr>
          <w:rFonts w:ascii="Times New Roman" w:hAnsi="Times New Roman" w:cs="Times New Roman"/>
          <w:sz w:val="24"/>
          <w:szCs w:val="24"/>
          <w:lang w:val="bg-BG"/>
        </w:rPr>
        <w:t>окументация и техническата спецификация.</w:t>
      </w:r>
    </w:p>
    <w:p w:rsidR="00506E5C" w:rsidRPr="00BD4138" w:rsidRDefault="00506E5C" w:rsidP="00506E5C">
      <w:pPr>
        <w:pStyle w:val="ae"/>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sz w:val="24"/>
          <w:szCs w:val="24"/>
          <w:lang w:val="bg-BG"/>
        </w:rPr>
        <w:t>Строежите се проектират, изпълняват и поддържат в съответствие с основните изисквания към строежите, определени в Приложение І на Регламент (ЕС) № 305/2011 на Европейския парламент и на Съвета от 9 март 2011 г. за определяне на хармонизирани условия за предлагането на пазара на строителни продукти и за отмяна на Директива 89/106/ЕИО на Съвета (ОВ, L 88/5 от 4 април 2011 г.), за:</w:t>
      </w:r>
    </w:p>
    <w:p w:rsidR="00506E5C" w:rsidRPr="00BD4138" w:rsidRDefault="00506E5C" w:rsidP="00506E5C">
      <w:pPr>
        <w:pStyle w:val="ae"/>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sz w:val="24"/>
          <w:szCs w:val="24"/>
          <w:lang w:val="bg-BG"/>
        </w:rPr>
        <w:lastRenderedPageBreak/>
        <w:t>1. механично съпротивление и устойчивост;</w:t>
      </w:r>
    </w:p>
    <w:p w:rsidR="00506E5C" w:rsidRPr="00BD4138" w:rsidRDefault="00506E5C" w:rsidP="00506E5C">
      <w:pPr>
        <w:pStyle w:val="ae"/>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sz w:val="24"/>
          <w:szCs w:val="24"/>
          <w:lang w:val="bg-BG"/>
        </w:rPr>
        <w:t>2. безопасност в случай на пожар;</w:t>
      </w:r>
    </w:p>
    <w:p w:rsidR="00506E5C" w:rsidRPr="00BD4138" w:rsidRDefault="00506E5C" w:rsidP="00506E5C">
      <w:pPr>
        <w:pStyle w:val="ae"/>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sz w:val="24"/>
          <w:szCs w:val="24"/>
          <w:lang w:val="bg-BG"/>
        </w:rPr>
        <w:t>3. хигиена, здраве и околна среда;</w:t>
      </w:r>
    </w:p>
    <w:p w:rsidR="00506E5C" w:rsidRPr="00BD4138" w:rsidRDefault="00506E5C" w:rsidP="00506E5C">
      <w:pPr>
        <w:pStyle w:val="ae"/>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sz w:val="24"/>
          <w:szCs w:val="24"/>
          <w:lang w:val="bg-BG"/>
        </w:rPr>
        <w:t>4. достъпност и безопасност при експлоатация;</w:t>
      </w:r>
    </w:p>
    <w:p w:rsidR="00506E5C" w:rsidRPr="00BD4138" w:rsidRDefault="00506E5C" w:rsidP="00506E5C">
      <w:pPr>
        <w:pStyle w:val="ae"/>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sz w:val="24"/>
          <w:szCs w:val="24"/>
          <w:lang w:val="bg-BG"/>
        </w:rPr>
        <w:t>5. защита от шум;</w:t>
      </w:r>
    </w:p>
    <w:p w:rsidR="00506E5C" w:rsidRPr="00BD4138" w:rsidRDefault="00506E5C" w:rsidP="00506E5C">
      <w:pPr>
        <w:pStyle w:val="ae"/>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sz w:val="24"/>
          <w:szCs w:val="24"/>
          <w:lang w:val="bg-BG"/>
        </w:rPr>
        <w:t>6. икономия на енергия и топлосъхранение;</w:t>
      </w:r>
    </w:p>
    <w:p w:rsidR="00506E5C" w:rsidRPr="00BD4138" w:rsidRDefault="00506E5C" w:rsidP="00506E5C">
      <w:pPr>
        <w:pStyle w:val="ae"/>
        <w:spacing w:line="276" w:lineRule="auto"/>
        <w:ind w:firstLine="567"/>
        <w:jc w:val="both"/>
        <w:rPr>
          <w:rFonts w:ascii="Times New Roman" w:hAnsi="Times New Roman" w:cs="Times New Roman"/>
          <w:lang w:val="bg-BG"/>
        </w:rPr>
      </w:pPr>
      <w:r w:rsidRPr="00BD4138">
        <w:rPr>
          <w:rFonts w:ascii="Times New Roman" w:hAnsi="Times New Roman" w:cs="Times New Roman"/>
          <w:sz w:val="24"/>
          <w:szCs w:val="24"/>
          <w:lang w:val="bg-BG"/>
        </w:rPr>
        <w:t>7. устойчиво използване на природните ресурси</w:t>
      </w:r>
      <w:r w:rsidRPr="00BD4138">
        <w:rPr>
          <w:rFonts w:ascii="Times New Roman" w:hAnsi="Times New Roman" w:cs="Times New Roman"/>
          <w:lang w:val="bg-BG"/>
        </w:rPr>
        <w:t>.</w:t>
      </w:r>
    </w:p>
    <w:p w:rsidR="00506E5C" w:rsidRPr="00BD4138" w:rsidRDefault="00506E5C" w:rsidP="00506E5C">
      <w:pPr>
        <w:pStyle w:val="ae"/>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sz w:val="24"/>
          <w:szCs w:val="24"/>
          <w:lang w:val="bg-BG"/>
        </w:rPr>
        <w:t>Строежите се проектират, изпълняват и поддържат в съответствие с изискванията на нормативните актове за:</w:t>
      </w:r>
    </w:p>
    <w:p w:rsidR="00506E5C" w:rsidRPr="00BD4138" w:rsidRDefault="00506E5C" w:rsidP="00506E5C">
      <w:pPr>
        <w:pStyle w:val="ae"/>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sz w:val="24"/>
          <w:szCs w:val="24"/>
          <w:lang w:val="bg-BG"/>
        </w:rPr>
        <w:t>1. опазване на защитените зони, на защитените територии и на другите защитени  обекти и на недвижимите културни ценности;</w:t>
      </w:r>
    </w:p>
    <w:p w:rsidR="00506E5C" w:rsidRPr="00BD4138" w:rsidRDefault="00506E5C" w:rsidP="00506E5C">
      <w:pPr>
        <w:pStyle w:val="ae"/>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sz w:val="24"/>
          <w:szCs w:val="24"/>
          <w:lang w:val="bg-BG"/>
        </w:rPr>
        <w:t>2. инженерно-техническите правила за защита при бедствия и аварии;</w:t>
      </w:r>
    </w:p>
    <w:p w:rsidR="00506E5C" w:rsidRPr="00BD4138" w:rsidRDefault="00506E5C" w:rsidP="00506E5C">
      <w:pPr>
        <w:pStyle w:val="ae"/>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sz w:val="24"/>
          <w:szCs w:val="24"/>
          <w:lang w:val="bg-BG"/>
        </w:rPr>
        <w:t>3. физическа защита на строежите.</w:t>
      </w:r>
    </w:p>
    <w:p w:rsidR="00506E5C" w:rsidRPr="00BD4138" w:rsidRDefault="00506E5C" w:rsidP="00506E5C">
      <w:pPr>
        <w:pStyle w:val="ae"/>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sz w:val="24"/>
          <w:szCs w:val="24"/>
          <w:lang w:val="bg-BG"/>
        </w:rPr>
        <w:t>В строежите се влагат само строителни продукти, които осигуряват изпълнението на основните изисквания към строежите по чл. 169, ал. 1 от ЗУТ и отговарят на изискванията, определени със Закона за техническите изисквания към п</w:t>
      </w:r>
      <w:r>
        <w:rPr>
          <w:rFonts w:ascii="Times New Roman" w:hAnsi="Times New Roman" w:cs="Times New Roman"/>
          <w:sz w:val="24"/>
          <w:szCs w:val="24"/>
          <w:lang w:val="bg-BG"/>
        </w:rPr>
        <w:t>родуктите, и с наредбата по чл.9, ал.2, т.</w:t>
      </w:r>
      <w:r w:rsidRPr="00BD4138">
        <w:rPr>
          <w:rFonts w:ascii="Times New Roman" w:hAnsi="Times New Roman" w:cs="Times New Roman"/>
          <w:sz w:val="24"/>
          <w:szCs w:val="24"/>
          <w:lang w:val="bg-BG"/>
        </w:rPr>
        <w:t>5 от същия закон.</w:t>
      </w:r>
    </w:p>
    <w:p w:rsidR="00506E5C" w:rsidRPr="00BD4138" w:rsidRDefault="00506E5C" w:rsidP="00506E5C">
      <w:pPr>
        <w:pStyle w:val="ae"/>
        <w:spacing w:line="276" w:lineRule="auto"/>
        <w:ind w:firstLine="567"/>
        <w:jc w:val="both"/>
        <w:rPr>
          <w:rFonts w:ascii="Times New Roman" w:hAnsi="Times New Roman" w:cs="Times New Roman"/>
          <w:sz w:val="24"/>
          <w:szCs w:val="24"/>
          <w:lang w:val="bg-BG"/>
        </w:rPr>
      </w:pPr>
      <w:r w:rsidRPr="00A57A69">
        <w:rPr>
          <w:rFonts w:ascii="Times New Roman" w:hAnsi="Times New Roman" w:cs="Times New Roman"/>
          <w:sz w:val="24"/>
          <w:szCs w:val="24"/>
          <w:lang w:val="bg-BG"/>
        </w:rPr>
        <w:t>Контролът на строителните продукти по чл. 169а, ал. 1 от ЗУТ се осъществява от консултанта при извършване на оценката на съответствието на инвестиционните проекти и при упражняване на строителен надзор.</w:t>
      </w:r>
    </w:p>
    <w:p w:rsidR="00506E5C" w:rsidRPr="00BD4138" w:rsidRDefault="00506E5C" w:rsidP="00506E5C">
      <w:pPr>
        <w:pStyle w:val="ae"/>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color w:val="000000"/>
          <w:sz w:val="24"/>
          <w:szCs w:val="24"/>
          <w:lang w:val="bg-BG"/>
        </w:rPr>
        <w:t>Административният контрол на строителните продукти по чл. 169а, ал. 1 от ЗУТ при проектирането и строителството се осъществява от органите по чл. 220 – 223 от ЗУТ.</w:t>
      </w:r>
    </w:p>
    <w:p w:rsidR="00506E5C" w:rsidRPr="00BD4138" w:rsidRDefault="00506E5C" w:rsidP="00506E5C">
      <w:pPr>
        <w:pStyle w:val="ae"/>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sz w:val="24"/>
          <w:szCs w:val="24"/>
          <w:lang w:val="bg-BG"/>
        </w:rPr>
        <w:t>Всички обстоятелства, свързани със строежа, като предаване и приемане на строителната площадка, строителни и монтажни работи, подлежащи на закриване, междинни и заключителни актове за приемане и предаване на строителни и монтажни работи и други, се документират от представителите на страните по сключените договори.</w:t>
      </w:r>
    </w:p>
    <w:p w:rsidR="00506E5C" w:rsidRPr="00BD4138" w:rsidRDefault="00506E5C" w:rsidP="00506E5C">
      <w:pPr>
        <w:pStyle w:val="ae"/>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sz w:val="24"/>
          <w:szCs w:val="24"/>
          <w:lang w:val="bg-BG"/>
        </w:rPr>
        <w:t>При отказ или при неявяване да се състави съвместен акт заинтересуваната страна отправя писмена покана до другата или другите страни за съставяне на акта. Ако представител на поканената страна не се яви до 24 часа след определения в поканата срок, страната се замества от органа, издал разрешението за строеж, или от упълномощено от него длъжностно лице.</w:t>
      </w:r>
    </w:p>
    <w:p w:rsidR="00506E5C" w:rsidRPr="00BD4138" w:rsidRDefault="00506E5C" w:rsidP="00506E5C">
      <w:pPr>
        <w:pStyle w:val="ae"/>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sz w:val="24"/>
          <w:szCs w:val="24"/>
          <w:lang w:val="bg-BG"/>
        </w:rPr>
        <w:t>Всички предписания, свързани с изпълнението на строежа, издадени от оправомощените за това лица и специализираните контролни органи, се вписват в заповедната книга на строежа, която се съхранява на строежа.</w:t>
      </w:r>
    </w:p>
    <w:p w:rsidR="00506E5C" w:rsidRPr="00BD4138" w:rsidRDefault="00506E5C" w:rsidP="00506E5C">
      <w:pPr>
        <w:pStyle w:val="ae"/>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sz w:val="24"/>
          <w:szCs w:val="24"/>
          <w:lang w:val="bg-BG"/>
        </w:rPr>
        <w:t>Изпълнителят е длъжен да осигурява и поддържа цялостно наблюдение на обекта, с което поема пълна отговорност за състоянието му и съответните наличности, до приемане на обекта от Възложителя.</w:t>
      </w:r>
    </w:p>
    <w:p w:rsidR="00506E5C" w:rsidRPr="00BD4138" w:rsidRDefault="00506E5C" w:rsidP="00506E5C">
      <w:pPr>
        <w:pStyle w:val="ae"/>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sz w:val="24"/>
          <w:szCs w:val="24"/>
          <w:lang w:val="bg-BG"/>
        </w:rPr>
        <w:t>Обектът да бъде изпълнен в завършен вид с готовност за въвеждане в експлоатация, като качеството на извършваните СМР, да бъде в съответствие с всички действащи нормативни изисквания.</w:t>
      </w:r>
    </w:p>
    <w:p w:rsidR="00506E5C" w:rsidRPr="00BD4138" w:rsidRDefault="00506E5C" w:rsidP="00506E5C">
      <w:pPr>
        <w:pStyle w:val="ae"/>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b/>
          <w:sz w:val="24"/>
          <w:szCs w:val="24"/>
          <w:lang w:val="bg-BG"/>
        </w:rPr>
        <w:t>Гаранционните срокове</w:t>
      </w:r>
      <w:r w:rsidRPr="00BD4138">
        <w:rPr>
          <w:rFonts w:ascii="Times New Roman" w:hAnsi="Times New Roman" w:cs="Times New Roman"/>
          <w:sz w:val="24"/>
          <w:szCs w:val="24"/>
          <w:lang w:val="bg-BG"/>
        </w:rPr>
        <w:t xml:space="preserve"> – следва да бъдат не по</w:t>
      </w:r>
      <w:r>
        <w:rPr>
          <w:rFonts w:ascii="Times New Roman" w:hAnsi="Times New Roman" w:cs="Times New Roman"/>
          <w:sz w:val="24"/>
          <w:szCs w:val="24"/>
          <w:lang w:val="bg-BG"/>
        </w:rPr>
        <w:t>-кратки от посочените в Наредба№</w:t>
      </w:r>
      <w:r w:rsidRPr="00BD4138">
        <w:rPr>
          <w:rFonts w:ascii="Times New Roman" w:hAnsi="Times New Roman" w:cs="Times New Roman"/>
          <w:sz w:val="24"/>
          <w:szCs w:val="24"/>
          <w:lang w:val="bg-BG"/>
        </w:rPr>
        <w:t>2 от 31 ю</w:t>
      </w:r>
      <w:r>
        <w:rPr>
          <w:rFonts w:ascii="Times New Roman" w:hAnsi="Times New Roman" w:cs="Times New Roman"/>
          <w:sz w:val="24"/>
          <w:szCs w:val="24"/>
          <w:lang w:val="bg-BG"/>
        </w:rPr>
        <w:t>ли 2003</w:t>
      </w:r>
      <w:r w:rsidRPr="00BD4138">
        <w:rPr>
          <w:rFonts w:ascii="Times New Roman" w:hAnsi="Times New Roman" w:cs="Times New Roman"/>
          <w:sz w:val="24"/>
          <w:szCs w:val="24"/>
          <w:lang w:val="bg-BG"/>
        </w:rPr>
        <w:t>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 Некачествено свършените работи и некачествените материали и изделия по време на гаранционните срокове ще се коригират и заменят за сметка на Изпълнителя. Изпълнителят е задължен да влага в строежа само строителни продукти, които осигуряват изпълнението на съществените изисквания към строежите и отговарят на техническите изисквания и спецификации.</w:t>
      </w:r>
    </w:p>
    <w:p w:rsidR="00506E5C" w:rsidRPr="00BD4138" w:rsidRDefault="00506E5C" w:rsidP="00506E5C">
      <w:pPr>
        <w:pStyle w:val="ae"/>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sz w:val="24"/>
          <w:szCs w:val="24"/>
          <w:lang w:val="bg-BG"/>
        </w:rPr>
        <w:lastRenderedPageBreak/>
        <w:t>При изпълнение на СМР следва да се спазват изискванията за минималните изисквания за здравословни и безопасни условия на труд при извършване на СМР, Закон за устройство на територията и подзаконовите нормативни актове към него. Строежът следва да се изпълнява в съответствие с изискванията на нормативните актове и съществените изисквания за хигиена, опазване на здравето и живота на хората и опазване на околната среда.</w:t>
      </w:r>
    </w:p>
    <w:p w:rsidR="00506E5C" w:rsidRPr="00BD4138" w:rsidRDefault="00506E5C" w:rsidP="00506E5C">
      <w:pPr>
        <w:pStyle w:val="ae"/>
        <w:spacing w:line="276" w:lineRule="auto"/>
        <w:ind w:firstLine="567"/>
        <w:jc w:val="both"/>
        <w:rPr>
          <w:rFonts w:ascii="Times New Roman" w:hAnsi="Times New Roman" w:cs="Times New Roman"/>
          <w:sz w:val="24"/>
          <w:szCs w:val="24"/>
          <w:lang w:val="bg-BG"/>
        </w:rPr>
      </w:pPr>
    </w:p>
    <w:p w:rsidR="00506E5C" w:rsidRPr="00BD4138" w:rsidRDefault="00506E5C" w:rsidP="00506E5C">
      <w:pPr>
        <w:spacing w:line="276" w:lineRule="auto"/>
        <w:ind w:firstLine="567"/>
        <w:jc w:val="both"/>
        <w:rPr>
          <w:b/>
          <w:lang w:val="bg-BG"/>
        </w:rPr>
      </w:pPr>
      <w:r w:rsidRPr="00BD4138">
        <w:rPr>
          <w:b/>
          <w:lang w:val="bg-BG"/>
        </w:rPr>
        <w:t>Изисква</w:t>
      </w:r>
      <w:r>
        <w:rPr>
          <w:b/>
          <w:lang w:val="bg-BG"/>
        </w:rPr>
        <w:t>ния имащи отношение към сроковете за изпълнение</w:t>
      </w:r>
      <w:r w:rsidRPr="00BD4138">
        <w:rPr>
          <w:b/>
          <w:lang w:val="bg-BG"/>
        </w:rPr>
        <w:t>:</w:t>
      </w:r>
    </w:p>
    <w:p w:rsidR="00506E5C" w:rsidRPr="00BD4138" w:rsidRDefault="00506E5C" w:rsidP="00506E5C">
      <w:pPr>
        <w:spacing w:after="120" w:line="276" w:lineRule="auto"/>
        <w:ind w:firstLine="567"/>
        <w:jc w:val="both"/>
        <w:rPr>
          <w:b/>
          <w:lang w:val="bg-BG"/>
        </w:rPr>
      </w:pPr>
      <w:r w:rsidRPr="00BD4138">
        <w:rPr>
          <w:b/>
          <w:lang w:val="bg-BG"/>
        </w:rPr>
        <w:t>Всеки участник в настоящата обществена</w:t>
      </w:r>
      <w:r>
        <w:rPr>
          <w:b/>
          <w:lang w:val="bg-BG"/>
        </w:rPr>
        <w:t xml:space="preserve"> поръчка следва да приложи към п</w:t>
      </w:r>
      <w:r w:rsidRPr="00BD4138">
        <w:rPr>
          <w:b/>
          <w:lang w:val="bg-BG"/>
        </w:rPr>
        <w:t>редложението си за изпълнение на поръчката:</w:t>
      </w:r>
    </w:p>
    <w:p w:rsidR="00506E5C" w:rsidRPr="00BD4138" w:rsidRDefault="00506E5C" w:rsidP="00506E5C">
      <w:pPr>
        <w:spacing w:line="276" w:lineRule="auto"/>
        <w:ind w:firstLine="709"/>
        <w:jc w:val="both"/>
        <w:rPr>
          <w:bCs/>
          <w:shd w:val="clear" w:color="auto" w:fill="FFFFFF"/>
          <w:lang w:val="bg-BG"/>
        </w:rPr>
      </w:pPr>
      <w:r w:rsidRPr="00A57A69">
        <w:rPr>
          <w:b/>
          <w:lang w:val="bg-BG"/>
        </w:rPr>
        <w:t xml:space="preserve">Подробен </w:t>
      </w:r>
      <w:r>
        <w:rPr>
          <w:b/>
          <w:bCs/>
          <w:shd w:val="clear" w:color="auto" w:fill="FFFFFF"/>
          <w:lang w:val="bg-BG"/>
        </w:rPr>
        <w:t>л</w:t>
      </w:r>
      <w:r w:rsidRPr="00A57A69">
        <w:rPr>
          <w:b/>
          <w:bCs/>
          <w:shd w:val="clear" w:color="auto" w:fill="FFFFFF"/>
          <w:lang w:val="bg-BG"/>
        </w:rPr>
        <w:t xml:space="preserve">инеен график за изпълнение на предвидените дейности </w:t>
      </w:r>
      <w:r w:rsidRPr="00A57A69">
        <w:rPr>
          <w:b/>
          <w:bCs/>
          <w:lang w:val="bg-BG"/>
        </w:rPr>
        <w:t>с приложена диаграма на работната ръка</w:t>
      </w:r>
      <w:r w:rsidRPr="00A57A69">
        <w:rPr>
          <w:b/>
          <w:bCs/>
          <w:shd w:val="clear" w:color="auto" w:fill="FFFFFF"/>
          <w:lang w:val="bg-BG"/>
        </w:rPr>
        <w:t>.</w:t>
      </w:r>
      <w:r w:rsidRPr="00BD4138">
        <w:rPr>
          <w:bCs/>
          <w:shd w:val="clear" w:color="auto" w:fill="FFFFFF"/>
          <w:lang w:val="bg-BG"/>
        </w:rPr>
        <w:t xml:space="preserve"> Следва да се п</w:t>
      </w:r>
      <w:r>
        <w:rPr>
          <w:bCs/>
          <w:shd w:val="clear" w:color="auto" w:fill="FFFFFF"/>
          <w:lang w:val="bg-BG"/>
        </w:rPr>
        <w:t>редстави подробен Линеен график–</w:t>
      </w:r>
      <w:r w:rsidRPr="00BD4138">
        <w:rPr>
          <w:bCs/>
          <w:shd w:val="clear" w:color="auto" w:fill="FFFFFF"/>
          <w:lang w:val="bg-BG"/>
        </w:rPr>
        <w:t>поетапност на изпълнението и разпределение на работната сила и механизацията, при съблюдаване правилната технологична последователност на дейностите, с оглед осигуряване на качественото изпълнение на обществената поръчка. Предложеният линеен график да е тясно свързан с технологично-строителната програма за изпълнение на дейностите, предложена от участника и да е в съответствие с техническите спецификации. Срокът /сроковете/ за изпълнение на дейностите, заложен в линейния график, следва да съответства на предложения срок /срокове/ в образеца на техническото предложение от Документацията за участие за възлагане на обществена поръчка. Към линейния график да бъде приложена и диаграма на работната ръка.</w:t>
      </w:r>
    </w:p>
    <w:p w:rsidR="00506E5C" w:rsidRPr="00BD4138" w:rsidRDefault="00506E5C" w:rsidP="00506E5C">
      <w:pPr>
        <w:spacing w:line="276" w:lineRule="auto"/>
        <w:ind w:firstLine="709"/>
        <w:jc w:val="both"/>
        <w:rPr>
          <w:bCs/>
          <w:shd w:val="clear" w:color="auto" w:fill="FFFFFF"/>
          <w:lang w:val="bg-BG"/>
        </w:rPr>
      </w:pPr>
      <w:r w:rsidRPr="00BD4138">
        <w:rPr>
          <w:bCs/>
          <w:shd w:val="clear" w:color="auto" w:fill="FFFFFF"/>
          <w:lang w:val="bg-BG"/>
        </w:rPr>
        <w:t xml:space="preserve">В представения линеен график участникът трябва да включи всички дейности и поддейности, необходими за изпълнение на поръчката, отчитайки времето за тяхното изпълнение, технологичните етапи при реализирането им, включително подготвителни дейности и дейности по завършване на обекта и предаване на Възложителя. </w:t>
      </w:r>
    </w:p>
    <w:p w:rsidR="00506E5C" w:rsidRPr="00BD4138" w:rsidRDefault="00506E5C" w:rsidP="00506E5C">
      <w:pPr>
        <w:spacing w:line="276" w:lineRule="auto"/>
        <w:ind w:firstLine="709"/>
        <w:jc w:val="both"/>
        <w:rPr>
          <w:bCs/>
          <w:shd w:val="clear" w:color="auto" w:fill="FFFFFF"/>
          <w:lang w:val="bg-BG"/>
        </w:rPr>
      </w:pPr>
      <w:r w:rsidRPr="00BD4138">
        <w:rPr>
          <w:bCs/>
          <w:shd w:val="clear" w:color="auto" w:fill="FFFFFF"/>
          <w:lang w:val="bg-BG"/>
        </w:rPr>
        <w:t>Линейният график следва да съдържа информация за отделните дейности, продължителност, предвиден брой работници, механизация, времетраене, начален и краен ден за всяка дейност. В линейния график трябва да е посочена последователността и взаимообвързаността между отделните дейности и поддейности в рамките на предложения срок</w:t>
      </w:r>
      <w:r w:rsidRPr="00BD4138">
        <w:rPr>
          <w:szCs w:val="20"/>
          <w:lang w:val="bg-BG"/>
        </w:rPr>
        <w:t>.</w:t>
      </w:r>
    </w:p>
    <w:p w:rsidR="00506E5C" w:rsidRPr="00D53087" w:rsidRDefault="00506E5C" w:rsidP="00506E5C">
      <w:pPr>
        <w:spacing w:line="276" w:lineRule="auto"/>
        <w:ind w:firstLine="709"/>
        <w:jc w:val="both"/>
        <w:rPr>
          <w:i/>
          <w:lang w:val="bg-BG"/>
        </w:rPr>
      </w:pPr>
      <w:r w:rsidRPr="00D53087">
        <w:rPr>
          <w:b/>
          <w:bCs/>
          <w:i/>
          <w:u w:val="single"/>
          <w:lang w:val="bg-BG" w:eastAsia="fr-FR"/>
        </w:rPr>
        <w:t>Забележка:</w:t>
      </w:r>
      <w:r w:rsidRPr="00D53087">
        <w:rPr>
          <w:i/>
          <w:lang w:val="bg-BG"/>
        </w:rPr>
        <w:t>Между представените линеен график, диаграма на работната ръка и предложените организация и подход на изпълнение на поръчката следва да е налице е пълно съответствие, както и по отношение на информацията съдържаща се в отделните части на самия линеен график.</w:t>
      </w:r>
    </w:p>
    <w:p w:rsidR="00506E5C" w:rsidRPr="00D53087" w:rsidRDefault="00506E5C" w:rsidP="00506E5C">
      <w:pPr>
        <w:spacing w:line="276" w:lineRule="auto"/>
        <w:ind w:firstLine="709"/>
        <w:jc w:val="both"/>
        <w:rPr>
          <w:i/>
          <w:lang w:val="bg-BG"/>
        </w:rPr>
      </w:pPr>
      <w:r w:rsidRPr="00D53087">
        <w:rPr>
          <w:i/>
          <w:lang w:val="bg-BG"/>
        </w:rPr>
        <w:t>Участник, който представи Линеен график, който не отговаря на изискванията на Възложителя ще бъде отстранен от участие в процедурата.</w:t>
      </w:r>
    </w:p>
    <w:p w:rsidR="00506E5C" w:rsidRPr="00D53087" w:rsidRDefault="00506E5C" w:rsidP="00506E5C">
      <w:pPr>
        <w:shd w:val="clear" w:color="auto" w:fill="FFFFFF"/>
        <w:spacing w:line="276" w:lineRule="auto"/>
        <w:ind w:firstLine="709"/>
        <w:jc w:val="both"/>
        <w:rPr>
          <w:bCs/>
          <w:i/>
          <w:shd w:val="clear" w:color="auto" w:fill="FFFFFF"/>
          <w:lang w:val="bg-BG"/>
        </w:rPr>
      </w:pPr>
      <w:r w:rsidRPr="00D53087">
        <w:rPr>
          <w:bCs/>
          <w:i/>
          <w:shd w:val="clear" w:color="auto" w:fill="FFFFFF"/>
          <w:lang w:val="bg-BG"/>
        </w:rPr>
        <w:t>Технологично-строителната програма и линейният график следва да обосновават предложените от участника срокове за изпълнение на поръчката. В противен случай участникът ще бъде отстранен.</w:t>
      </w:r>
    </w:p>
    <w:p w:rsidR="00506E5C" w:rsidRPr="00EB2656" w:rsidRDefault="00506E5C" w:rsidP="00506E5C">
      <w:pPr>
        <w:pStyle w:val="a3"/>
        <w:spacing w:after="0"/>
        <w:ind w:left="0" w:firstLine="567"/>
        <w:jc w:val="both"/>
        <w:rPr>
          <w:rFonts w:ascii="Times New Roman" w:hAnsi="Times New Roman" w:cs="Times New Roman"/>
          <w:lang w:val="en-GB"/>
        </w:rPr>
      </w:pPr>
      <w:r w:rsidRPr="00D53087">
        <w:rPr>
          <w:rFonts w:ascii="Times New Roman" w:eastAsia="Tahoma" w:hAnsi="Times New Roman" w:cs="Times New Roman"/>
          <w:bCs/>
          <w:i/>
          <w:shd w:val="clear" w:color="auto" w:fill="FFFFFF"/>
        </w:rPr>
        <w:t>Участник, чиито линеен график показва технологична несъвместимост на отделните дейности и операции, както и противоречие със  строителната програма, техническата спецификация или други условия, заложени в процедурата или нормативен документ, уреждащ строителните процеси се отстранява.</w:t>
      </w:r>
    </w:p>
    <w:p w:rsidR="00506E5C" w:rsidRPr="00BD4138" w:rsidRDefault="00506E5C" w:rsidP="00506E5C">
      <w:pPr>
        <w:tabs>
          <w:tab w:val="num" w:pos="0"/>
        </w:tabs>
        <w:spacing w:line="276" w:lineRule="auto"/>
        <w:ind w:firstLine="567"/>
        <w:jc w:val="both"/>
        <w:rPr>
          <w:b/>
          <w:lang w:val="bg-BG"/>
        </w:rPr>
      </w:pPr>
      <w:r w:rsidRPr="00BD4138">
        <w:rPr>
          <w:b/>
          <w:lang w:val="bg-BG"/>
        </w:rPr>
        <w:t>ВАЖНО !!!</w:t>
      </w:r>
    </w:p>
    <w:p w:rsidR="00506E5C" w:rsidRPr="00BD4138" w:rsidRDefault="00506E5C" w:rsidP="00506E5C">
      <w:pPr>
        <w:pStyle w:val="ae"/>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sz w:val="24"/>
          <w:szCs w:val="24"/>
          <w:lang w:val="bg-BG"/>
        </w:rPr>
        <w:t>В изпълнение на разпоредбата на чл. 48 ал.2 от ЗОП да се счита добавено "или еквивалент" навсякъде, където в документацията по настоящата поръчка са посочени стандарти, технически одобрения или спецификации или други технически еталони, както и когато са посочени модел, източник, процес, търговска марка, патент, тип, произход или производство.</w:t>
      </w:r>
    </w:p>
    <w:p w:rsidR="00506E5C" w:rsidRPr="00BD4138" w:rsidRDefault="00506E5C" w:rsidP="00506E5C">
      <w:pPr>
        <w:pStyle w:val="ae"/>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sz w:val="24"/>
          <w:szCs w:val="24"/>
          <w:lang w:val="bg-BG"/>
        </w:rPr>
        <w:lastRenderedPageBreak/>
        <w:t>Ако някъде в документацията за участие има посочен: конкретен модел, търговска марка, тип, патент, произход, производство или др., възложителя на основание чл. чл.50 ал.1 от ЗОП ще приеме всяка оферта, когато участникът докаже с всеки относим документ, че предложеното от него решение отговаря по еквивалентен начин на изискванията, определени в техническите спецификации.</w:t>
      </w:r>
    </w:p>
    <w:p w:rsidR="00506E5C" w:rsidRPr="00BD4138" w:rsidRDefault="00506E5C" w:rsidP="00506E5C">
      <w:pPr>
        <w:pStyle w:val="ae"/>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sz w:val="24"/>
          <w:szCs w:val="24"/>
          <w:lang w:val="bg-BG"/>
        </w:rPr>
        <w:t>Всички строителните материали трябва да отговарят на изискванията на действащите Български държавни стандарти, на изискванията на инвестиционните проекти, БДС, EN или, ако са внос, да бъдат одобрени за ползване на територията на Република България и да са с качество, отговарящо на гаранционните условия. Не се допуска изпълнение с нестандартни материали.</w:t>
      </w:r>
    </w:p>
    <w:sectPr w:rsidR="00506E5C" w:rsidRPr="00BD4138" w:rsidSect="00BE6B0B">
      <w:pgSz w:w="11906" w:h="16838"/>
      <w:pgMar w:top="426" w:right="1440" w:bottom="568"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3784" w:rsidRDefault="00373784" w:rsidP="00AC766C">
      <w:r>
        <w:separator/>
      </w:r>
    </w:p>
  </w:endnote>
  <w:endnote w:type="continuationSeparator" w:id="1">
    <w:p w:rsidR="00373784" w:rsidRDefault="00373784" w:rsidP="00AC766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msCyr">
    <w:altName w:val="Times New Roman"/>
    <w:charset w:val="00"/>
    <w:family w:val="roman"/>
    <w:pitch w:val="variable"/>
    <w:sig w:usb0="00000001" w:usb1="00000000" w:usb2="00000000" w:usb3="00000000" w:csb0="0000001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3784" w:rsidRDefault="00373784" w:rsidP="00AC766C">
      <w:r>
        <w:separator/>
      </w:r>
    </w:p>
  </w:footnote>
  <w:footnote w:type="continuationSeparator" w:id="1">
    <w:p w:rsidR="00373784" w:rsidRDefault="00373784" w:rsidP="00AC766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34367"/>
    <w:multiLevelType w:val="hybridMultilevel"/>
    <w:tmpl w:val="05805EA4"/>
    <w:lvl w:ilvl="0" w:tplc="0402000B">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
    <w:nsid w:val="1C761803"/>
    <w:multiLevelType w:val="hybridMultilevel"/>
    <w:tmpl w:val="E4AE87B8"/>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
    <w:nsid w:val="204B1298"/>
    <w:multiLevelType w:val="hybridMultilevel"/>
    <w:tmpl w:val="FFE0D9E6"/>
    <w:lvl w:ilvl="0" w:tplc="0402000B">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
    <w:nsid w:val="237872CC"/>
    <w:multiLevelType w:val="hybridMultilevel"/>
    <w:tmpl w:val="172C7782"/>
    <w:lvl w:ilvl="0" w:tplc="0018DB7E">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4">
    <w:nsid w:val="26541307"/>
    <w:multiLevelType w:val="hybridMultilevel"/>
    <w:tmpl w:val="610A37A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2A40104B"/>
    <w:multiLevelType w:val="hybridMultilevel"/>
    <w:tmpl w:val="70AACBF0"/>
    <w:lvl w:ilvl="0" w:tplc="0402000D">
      <w:start w:val="1"/>
      <w:numFmt w:val="bullet"/>
      <w:lvlText w:val=""/>
      <w:lvlJc w:val="left"/>
      <w:pPr>
        <w:ind w:left="1481" w:hanging="360"/>
      </w:pPr>
      <w:rPr>
        <w:rFonts w:ascii="Wingdings" w:hAnsi="Wingdings" w:hint="default"/>
      </w:rPr>
    </w:lvl>
    <w:lvl w:ilvl="1" w:tplc="04020003" w:tentative="1">
      <w:start w:val="1"/>
      <w:numFmt w:val="bullet"/>
      <w:lvlText w:val="o"/>
      <w:lvlJc w:val="left"/>
      <w:pPr>
        <w:ind w:left="2201" w:hanging="360"/>
      </w:pPr>
      <w:rPr>
        <w:rFonts w:ascii="Courier New" w:hAnsi="Courier New" w:cs="Courier New" w:hint="default"/>
      </w:rPr>
    </w:lvl>
    <w:lvl w:ilvl="2" w:tplc="04020005" w:tentative="1">
      <w:start w:val="1"/>
      <w:numFmt w:val="bullet"/>
      <w:lvlText w:val=""/>
      <w:lvlJc w:val="left"/>
      <w:pPr>
        <w:ind w:left="2921" w:hanging="360"/>
      </w:pPr>
      <w:rPr>
        <w:rFonts w:ascii="Wingdings" w:hAnsi="Wingdings" w:hint="default"/>
      </w:rPr>
    </w:lvl>
    <w:lvl w:ilvl="3" w:tplc="04020001" w:tentative="1">
      <w:start w:val="1"/>
      <w:numFmt w:val="bullet"/>
      <w:lvlText w:val=""/>
      <w:lvlJc w:val="left"/>
      <w:pPr>
        <w:ind w:left="3641" w:hanging="360"/>
      </w:pPr>
      <w:rPr>
        <w:rFonts w:ascii="Symbol" w:hAnsi="Symbol" w:hint="default"/>
      </w:rPr>
    </w:lvl>
    <w:lvl w:ilvl="4" w:tplc="04020003" w:tentative="1">
      <w:start w:val="1"/>
      <w:numFmt w:val="bullet"/>
      <w:lvlText w:val="o"/>
      <w:lvlJc w:val="left"/>
      <w:pPr>
        <w:ind w:left="4361" w:hanging="360"/>
      </w:pPr>
      <w:rPr>
        <w:rFonts w:ascii="Courier New" w:hAnsi="Courier New" w:cs="Courier New" w:hint="default"/>
      </w:rPr>
    </w:lvl>
    <w:lvl w:ilvl="5" w:tplc="04020005" w:tentative="1">
      <w:start w:val="1"/>
      <w:numFmt w:val="bullet"/>
      <w:lvlText w:val=""/>
      <w:lvlJc w:val="left"/>
      <w:pPr>
        <w:ind w:left="5081" w:hanging="360"/>
      </w:pPr>
      <w:rPr>
        <w:rFonts w:ascii="Wingdings" w:hAnsi="Wingdings" w:hint="default"/>
      </w:rPr>
    </w:lvl>
    <w:lvl w:ilvl="6" w:tplc="04020001" w:tentative="1">
      <w:start w:val="1"/>
      <w:numFmt w:val="bullet"/>
      <w:lvlText w:val=""/>
      <w:lvlJc w:val="left"/>
      <w:pPr>
        <w:ind w:left="5801" w:hanging="360"/>
      </w:pPr>
      <w:rPr>
        <w:rFonts w:ascii="Symbol" w:hAnsi="Symbol" w:hint="default"/>
      </w:rPr>
    </w:lvl>
    <w:lvl w:ilvl="7" w:tplc="04020003" w:tentative="1">
      <w:start w:val="1"/>
      <w:numFmt w:val="bullet"/>
      <w:lvlText w:val="o"/>
      <w:lvlJc w:val="left"/>
      <w:pPr>
        <w:ind w:left="6521" w:hanging="360"/>
      </w:pPr>
      <w:rPr>
        <w:rFonts w:ascii="Courier New" w:hAnsi="Courier New" w:cs="Courier New" w:hint="default"/>
      </w:rPr>
    </w:lvl>
    <w:lvl w:ilvl="8" w:tplc="04020005" w:tentative="1">
      <w:start w:val="1"/>
      <w:numFmt w:val="bullet"/>
      <w:lvlText w:val=""/>
      <w:lvlJc w:val="left"/>
      <w:pPr>
        <w:ind w:left="7241" w:hanging="360"/>
      </w:pPr>
      <w:rPr>
        <w:rFonts w:ascii="Wingdings" w:hAnsi="Wingdings" w:hint="default"/>
      </w:rPr>
    </w:lvl>
  </w:abstractNum>
  <w:abstractNum w:abstractNumId="6">
    <w:nsid w:val="42A73D8D"/>
    <w:multiLevelType w:val="hybridMultilevel"/>
    <w:tmpl w:val="05E69FD0"/>
    <w:lvl w:ilvl="0" w:tplc="0402000D">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7">
    <w:nsid w:val="4A5C6DB3"/>
    <w:multiLevelType w:val="hybridMultilevel"/>
    <w:tmpl w:val="C4E2CD1C"/>
    <w:lvl w:ilvl="0" w:tplc="1D3C0C1A">
      <w:start w:val="1"/>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73357C1A"/>
    <w:multiLevelType w:val="hybridMultilevel"/>
    <w:tmpl w:val="21FE54BC"/>
    <w:lvl w:ilvl="0" w:tplc="E44E0C0A">
      <w:start w:val="2"/>
      <w:numFmt w:val="bullet"/>
      <w:lvlText w:val="-"/>
      <w:lvlJc w:val="left"/>
      <w:pPr>
        <w:ind w:left="720" w:hanging="360"/>
      </w:pPr>
      <w:rPr>
        <w:rFonts w:ascii="Times New Roman" w:eastAsiaTheme="minorEastAsia"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8"/>
  </w:num>
  <w:num w:numId="5">
    <w:abstractNumId w:val="5"/>
  </w:num>
  <w:num w:numId="6">
    <w:abstractNumId w:val="0"/>
  </w:num>
  <w:num w:numId="7">
    <w:abstractNumId w:val="6"/>
  </w:num>
  <w:num w:numId="8">
    <w:abstractNumId w:val="2"/>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footnotePr>
    <w:footnote w:id="0"/>
    <w:footnote w:id="1"/>
  </w:footnotePr>
  <w:endnotePr>
    <w:endnote w:id="0"/>
    <w:endnote w:id="1"/>
  </w:endnotePr>
  <w:compat/>
  <w:rsids>
    <w:rsidRoot w:val="007457A0"/>
    <w:rsid w:val="00000992"/>
    <w:rsid w:val="0003445B"/>
    <w:rsid w:val="000531DA"/>
    <w:rsid w:val="00057C19"/>
    <w:rsid w:val="000B1BA4"/>
    <w:rsid w:val="000D6057"/>
    <w:rsid w:val="001600E3"/>
    <w:rsid w:val="00173990"/>
    <w:rsid w:val="001D29F2"/>
    <w:rsid w:val="002155A3"/>
    <w:rsid w:val="00232ACE"/>
    <w:rsid w:val="0029677B"/>
    <w:rsid w:val="00336E81"/>
    <w:rsid w:val="00373784"/>
    <w:rsid w:val="00377602"/>
    <w:rsid w:val="003A1897"/>
    <w:rsid w:val="003E3245"/>
    <w:rsid w:val="004A4786"/>
    <w:rsid w:val="00506E5C"/>
    <w:rsid w:val="005411AA"/>
    <w:rsid w:val="00564207"/>
    <w:rsid w:val="00646FA2"/>
    <w:rsid w:val="0066170C"/>
    <w:rsid w:val="00667B14"/>
    <w:rsid w:val="0067169C"/>
    <w:rsid w:val="00692A06"/>
    <w:rsid w:val="0071156A"/>
    <w:rsid w:val="007457A0"/>
    <w:rsid w:val="008233A2"/>
    <w:rsid w:val="008A1F38"/>
    <w:rsid w:val="008D4D0B"/>
    <w:rsid w:val="009201A6"/>
    <w:rsid w:val="009202AE"/>
    <w:rsid w:val="009971A3"/>
    <w:rsid w:val="009D44EA"/>
    <w:rsid w:val="009E4BBD"/>
    <w:rsid w:val="00A00731"/>
    <w:rsid w:val="00A66326"/>
    <w:rsid w:val="00AA5EE3"/>
    <w:rsid w:val="00AC0682"/>
    <w:rsid w:val="00AC766C"/>
    <w:rsid w:val="00B65C39"/>
    <w:rsid w:val="00BC0158"/>
    <w:rsid w:val="00BD1FCD"/>
    <w:rsid w:val="00BD4CF3"/>
    <w:rsid w:val="00BE6B0B"/>
    <w:rsid w:val="00C00127"/>
    <w:rsid w:val="00C075A7"/>
    <w:rsid w:val="00C10C5F"/>
    <w:rsid w:val="00C40066"/>
    <w:rsid w:val="00C614F7"/>
    <w:rsid w:val="00C70B56"/>
    <w:rsid w:val="00CA35AE"/>
    <w:rsid w:val="00CC277D"/>
    <w:rsid w:val="00D65349"/>
    <w:rsid w:val="00D76354"/>
    <w:rsid w:val="00DE73DF"/>
    <w:rsid w:val="00E6163F"/>
    <w:rsid w:val="00E92010"/>
    <w:rsid w:val="00F05F5F"/>
    <w:rsid w:val="00F06D89"/>
    <w:rsid w:val="00F410B8"/>
    <w:rsid w:val="00F51739"/>
    <w:rsid w:val="00F95548"/>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7A0"/>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971A3"/>
    <w:pPr>
      <w:spacing w:after="200" w:line="276" w:lineRule="auto"/>
      <w:ind w:left="720"/>
      <w:contextualSpacing/>
    </w:pPr>
    <w:rPr>
      <w:rFonts w:asciiTheme="minorHAnsi" w:eastAsiaTheme="minorHAnsi" w:hAnsiTheme="minorHAnsi" w:cstheme="minorBidi"/>
      <w:sz w:val="22"/>
      <w:szCs w:val="22"/>
      <w:lang w:val="bg-BG"/>
    </w:rPr>
  </w:style>
  <w:style w:type="table" w:customStyle="1" w:styleId="TableGrid1911">
    <w:name w:val="Table Grid1911"/>
    <w:basedOn w:val="a1"/>
    <w:next w:val="a4"/>
    <w:uiPriority w:val="59"/>
    <w:rsid w:val="00CC277D"/>
    <w:pPr>
      <w:spacing w:after="0" w:line="240" w:lineRule="auto"/>
    </w:pPr>
    <w:rPr>
      <w:rFonts w:eastAsiaTheme="minorEastAsia"/>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4">
    <w:name w:val="Table Grid"/>
    <w:basedOn w:val="a1"/>
    <w:uiPriority w:val="59"/>
    <w:rsid w:val="00CC27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basedOn w:val="a"/>
    <w:link w:val="a6"/>
    <w:rsid w:val="00F51739"/>
    <w:pPr>
      <w:tabs>
        <w:tab w:val="left" w:pos="360"/>
      </w:tabs>
      <w:ind w:right="-1080"/>
    </w:pPr>
    <w:rPr>
      <w:sz w:val="36"/>
      <w:lang w:val="bg-BG"/>
    </w:rPr>
  </w:style>
  <w:style w:type="character" w:customStyle="1" w:styleId="a6">
    <w:name w:val="Основен текст Знак"/>
    <w:basedOn w:val="a0"/>
    <w:link w:val="a5"/>
    <w:rsid w:val="00F51739"/>
    <w:rPr>
      <w:rFonts w:ascii="Times New Roman" w:eastAsia="Times New Roman" w:hAnsi="Times New Roman" w:cs="Times New Roman"/>
      <w:sz w:val="36"/>
      <w:szCs w:val="24"/>
    </w:rPr>
  </w:style>
  <w:style w:type="paragraph" w:customStyle="1" w:styleId="a7">
    <w:name w:val="точки"/>
    <w:basedOn w:val="a"/>
    <w:qFormat/>
    <w:rsid w:val="00F51739"/>
    <w:pPr>
      <w:spacing w:line="288" w:lineRule="auto"/>
      <w:ind w:left="562" w:firstLine="432"/>
      <w:jc w:val="both"/>
    </w:pPr>
    <w:rPr>
      <w:rFonts w:ascii="TmsCyr" w:eastAsia="MS Mincho" w:hAnsi="TmsCyr"/>
      <w:b/>
      <w:sz w:val="28"/>
      <w:szCs w:val="28"/>
      <w:lang w:val="bg-BG"/>
    </w:rPr>
  </w:style>
  <w:style w:type="paragraph" w:styleId="a8">
    <w:name w:val="Balloon Text"/>
    <w:basedOn w:val="a"/>
    <w:link w:val="a9"/>
    <w:uiPriority w:val="99"/>
    <w:semiHidden/>
    <w:unhideWhenUsed/>
    <w:rsid w:val="00AC766C"/>
    <w:rPr>
      <w:rFonts w:ascii="Tahoma" w:hAnsi="Tahoma" w:cs="Tahoma"/>
      <w:sz w:val="16"/>
      <w:szCs w:val="16"/>
    </w:rPr>
  </w:style>
  <w:style w:type="character" w:customStyle="1" w:styleId="a9">
    <w:name w:val="Изнесен текст Знак"/>
    <w:basedOn w:val="a0"/>
    <w:link w:val="a8"/>
    <w:uiPriority w:val="99"/>
    <w:semiHidden/>
    <w:rsid w:val="00AC766C"/>
    <w:rPr>
      <w:rFonts w:ascii="Tahoma" w:eastAsia="Times New Roman" w:hAnsi="Tahoma" w:cs="Tahoma"/>
      <w:sz w:val="16"/>
      <w:szCs w:val="16"/>
      <w:lang w:val="en-US"/>
    </w:rPr>
  </w:style>
  <w:style w:type="paragraph" w:styleId="aa">
    <w:name w:val="header"/>
    <w:basedOn w:val="a"/>
    <w:link w:val="ab"/>
    <w:uiPriority w:val="99"/>
    <w:unhideWhenUsed/>
    <w:rsid w:val="00AC766C"/>
    <w:pPr>
      <w:tabs>
        <w:tab w:val="center" w:pos="4536"/>
        <w:tab w:val="right" w:pos="9072"/>
      </w:tabs>
    </w:pPr>
  </w:style>
  <w:style w:type="character" w:customStyle="1" w:styleId="ab">
    <w:name w:val="Горен колонтитул Знак"/>
    <w:basedOn w:val="a0"/>
    <w:link w:val="aa"/>
    <w:uiPriority w:val="99"/>
    <w:rsid w:val="00AC766C"/>
    <w:rPr>
      <w:rFonts w:ascii="Times New Roman" w:eastAsia="Times New Roman" w:hAnsi="Times New Roman" w:cs="Times New Roman"/>
      <w:sz w:val="24"/>
      <w:szCs w:val="24"/>
      <w:lang w:val="en-US"/>
    </w:rPr>
  </w:style>
  <w:style w:type="paragraph" w:styleId="ac">
    <w:name w:val="footer"/>
    <w:basedOn w:val="a"/>
    <w:link w:val="ad"/>
    <w:uiPriority w:val="99"/>
    <w:unhideWhenUsed/>
    <w:rsid w:val="00AC766C"/>
    <w:pPr>
      <w:tabs>
        <w:tab w:val="center" w:pos="4536"/>
        <w:tab w:val="right" w:pos="9072"/>
      </w:tabs>
    </w:pPr>
  </w:style>
  <w:style w:type="character" w:customStyle="1" w:styleId="ad">
    <w:name w:val="Долен колонтитул Знак"/>
    <w:basedOn w:val="a0"/>
    <w:link w:val="ac"/>
    <w:uiPriority w:val="99"/>
    <w:rsid w:val="00AC766C"/>
    <w:rPr>
      <w:rFonts w:ascii="Times New Roman" w:eastAsia="Times New Roman" w:hAnsi="Times New Roman" w:cs="Times New Roman"/>
      <w:sz w:val="24"/>
      <w:szCs w:val="24"/>
      <w:lang w:val="en-US"/>
    </w:rPr>
  </w:style>
  <w:style w:type="paragraph" w:styleId="ae">
    <w:name w:val="No Spacing"/>
    <w:uiPriority w:val="1"/>
    <w:qFormat/>
    <w:rsid w:val="00506E5C"/>
    <w:pPr>
      <w:spacing w:after="0" w:line="240" w:lineRule="auto"/>
    </w:pPr>
    <w:rPr>
      <w:lang w:val="en-US"/>
    </w:rPr>
  </w:style>
  <w:style w:type="character" w:customStyle="1" w:styleId="Heading14">
    <w:name w:val="Heading #14_"/>
    <w:basedOn w:val="a0"/>
    <w:link w:val="Heading140"/>
    <w:rsid w:val="00506E5C"/>
    <w:rPr>
      <w:rFonts w:ascii="Times New Roman" w:eastAsia="Times New Roman" w:hAnsi="Times New Roman" w:cs="Times New Roman"/>
      <w:b/>
      <w:bCs/>
      <w:sz w:val="28"/>
      <w:szCs w:val="28"/>
      <w:shd w:val="clear" w:color="auto" w:fill="FFFFFF"/>
    </w:rPr>
  </w:style>
  <w:style w:type="paragraph" w:customStyle="1" w:styleId="Heading140">
    <w:name w:val="Heading #14"/>
    <w:basedOn w:val="a"/>
    <w:link w:val="Heading14"/>
    <w:rsid w:val="00506E5C"/>
    <w:pPr>
      <w:widowControl w:val="0"/>
      <w:shd w:val="clear" w:color="auto" w:fill="FFFFFF"/>
      <w:spacing w:after="420" w:line="310" w:lineRule="exact"/>
      <w:ind w:hanging="500"/>
    </w:pPr>
    <w:rPr>
      <w:b/>
      <w:bCs/>
      <w:sz w:val="28"/>
      <w:szCs w:val="28"/>
      <w:lang w:val="bg-BG"/>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72F032-FBC3-4648-8E67-F46B8740A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2248</Words>
  <Characters>12816</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Boni</dc:creator>
  <cp:lastModifiedBy>user</cp:lastModifiedBy>
  <cp:revision>3</cp:revision>
  <cp:lastPrinted>2016-09-17T11:25:00Z</cp:lastPrinted>
  <dcterms:created xsi:type="dcterms:W3CDTF">2016-10-28T14:05:00Z</dcterms:created>
  <dcterms:modified xsi:type="dcterms:W3CDTF">2016-11-07T11:39:00Z</dcterms:modified>
</cp:coreProperties>
</file>